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5D01" w14:textId="77777777" w:rsidR="00D12F2B" w:rsidRPr="00F214FE" w:rsidRDefault="00D12F2B" w:rsidP="008B7314">
      <w:pPr>
        <w:spacing w:line="360" w:lineRule="exact"/>
        <w:ind w:leftChars="-59" w:left="-142" w:firstLineChars="50" w:firstLine="140"/>
        <w:rPr>
          <w:rFonts w:eastAsia="標楷體"/>
          <w:sz w:val="28"/>
          <w:szCs w:val="28"/>
        </w:rPr>
      </w:pPr>
      <w:r w:rsidRPr="00EA3F4F">
        <w:rPr>
          <w:rFonts w:eastAsia="標楷體"/>
          <w:sz w:val="28"/>
          <w:szCs w:val="28"/>
        </w:rPr>
        <w:t>一</w:t>
      </w:r>
      <w:r w:rsidRPr="00F214FE">
        <w:rPr>
          <w:rFonts w:eastAsia="標楷體" w:hAnsi="標楷體"/>
          <w:sz w:val="28"/>
          <w:szCs w:val="28"/>
        </w:rPr>
        <w:t>、財務報告之簡述</w:t>
      </w:r>
    </w:p>
    <w:p w14:paraId="2CF8D5DE" w14:textId="77777777" w:rsidR="00D12F2B" w:rsidRPr="00F214FE" w:rsidRDefault="00D12F2B" w:rsidP="008B7314">
      <w:pPr>
        <w:numPr>
          <w:ilvl w:val="0"/>
          <w:numId w:val="15"/>
        </w:numPr>
        <w:tabs>
          <w:tab w:val="clear" w:pos="712"/>
        </w:tabs>
        <w:spacing w:line="360" w:lineRule="exact"/>
        <w:ind w:left="993" w:hanging="500"/>
        <w:jc w:val="both"/>
        <w:rPr>
          <w:rFonts w:eastAsia="標楷體"/>
        </w:rPr>
      </w:pPr>
      <w:r w:rsidRPr="00F214FE">
        <w:rPr>
          <w:rFonts w:eastAsia="標楷體" w:hAnsi="標楷體"/>
        </w:rPr>
        <w:t>預算執行結果</w:t>
      </w:r>
    </w:p>
    <w:p w14:paraId="61316BB4" w14:textId="77777777" w:rsidR="00D12F2B" w:rsidRPr="00F214FE" w:rsidRDefault="00D12F2B" w:rsidP="008B7314">
      <w:pPr>
        <w:numPr>
          <w:ilvl w:val="0"/>
          <w:numId w:val="16"/>
        </w:numPr>
        <w:spacing w:line="360" w:lineRule="exact"/>
        <w:ind w:hanging="159"/>
        <w:jc w:val="both"/>
        <w:rPr>
          <w:rFonts w:eastAsia="標楷體"/>
        </w:rPr>
      </w:pPr>
      <w:r w:rsidRPr="00F214FE">
        <w:rPr>
          <w:rFonts w:eastAsia="標楷體" w:hAnsi="標楷體"/>
        </w:rPr>
        <w:t>本年度部分</w:t>
      </w:r>
    </w:p>
    <w:p w14:paraId="3FFDD239" w14:textId="77777777" w:rsidR="00D12F2B" w:rsidRPr="00DA1C2A" w:rsidRDefault="00D12F2B" w:rsidP="008B7314">
      <w:pPr>
        <w:numPr>
          <w:ilvl w:val="1"/>
          <w:numId w:val="15"/>
        </w:numPr>
        <w:spacing w:line="360" w:lineRule="exact"/>
        <w:ind w:left="1531" w:hanging="397"/>
        <w:jc w:val="both"/>
        <w:rPr>
          <w:rFonts w:eastAsia="標楷體"/>
        </w:rPr>
      </w:pPr>
      <w:r w:rsidRPr="00F214FE">
        <w:rPr>
          <w:rFonts w:eastAsia="標楷體" w:hAnsi="標楷體"/>
        </w:rPr>
        <w:t>歲入：本年度無編列歲入預算，執行結果，實現數</w:t>
      </w:r>
      <w:r>
        <w:rPr>
          <w:rFonts w:eastAsia="標楷體" w:hAnsi="標楷體"/>
        </w:rPr>
        <w:t>4</w:t>
      </w:r>
      <w:r w:rsidRPr="00F214FE">
        <w:rPr>
          <w:rFonts w:eastAsia="標楷體" w:hAnsi="標楷體"/>
        </w:rPr>
        <w:t>萬</w:t>
      </w:r>
      <w:r>
        <w:rPr>
          <w:rFonts w:eastAsia="標楷體" w:hAnsi="標楷體"/>
        </w:rPr>
        <w:t>6</w:t>
      </w:r>
      <w:r>
        <w:rPr>
          <w:rFonts w:eastAsia="標楷體" w:hAnsi="標楷體" w:hint="eastAsia"/>
        </w:rPr>
        <w:t>,</w:t>
      </w:r>
      <w:r>
        <w:rPr>
          <w:rFonts w:eastAsia="標楷體" w:hAnsi="標楷體"/>
        </w:rPr>
        <w:t>946</w:t>
      </w:r>
      <w:r w:rsidRPr="00F214FE">
        <w:rPr>
          <w:rFonts w:eastAsia="標楷體" w:hAnsi="標楷體"/>
        </w:rPr>
        <w:t>元</w:t>
      </w:r>
      <w:r>
        <w:rPr>
          <w:rFonts w:eastAsia="標楷體" w:hAnsi="標楷體" w:hint="eastAsia"/>
        </w:rPr>
        <w:t>。</w:t>
      </w:r>
      <w:r w:rsidRPr="00F214FE">
        <w:rPr>
          <w:rFonts w:eastAsia="標楷體" w:hAnsi="標楷體"/>
        </w:rPr>
        <w:t>各項目預算執行結果說明如下：</w:t>
      </w:r>
    </w:p>
    <w:p w14:paraId="0776BBE3" w14:textId="77777777" w:rsidR="00D12F2B" w:rsidRDefault="00D12F2B" w:rsidP="008B7314">
      <w:pPr>
        <w:numPr>
          <w:ilvl w:val="0"/>
          <w:numId w:val="13"/>
        </w:numPr>
        <w:tabs>
          <w:tab w:val="clear" w:pos="3000"/>
        </w:tabs>
        <w:spacing w:line="360" w:lineRule="exact"/>
        <w:ind w:left="1985" w:hanging="284"/>
        <w:jc w:val="both"/>
        <w:rPr>
          <w:rFonts w:eastAsia="標楷體" w:hAnsi="標楷體"/>
        </w:rPr>
      </w:pPr>
      <w:r w:rsidRPr="008534C8">
        <w:rPr>
          <w:rFonts w:eastAsia="標楷體" w:hAnsi="標楷體" w:hint="eastAsia"/>
        </w:rPr>
        <w:t>廢舊物資售價</w:t>
      </w:r>
      <w:r>
        <w:rPr>
          <w:rFonts w:eastAsia="標楷體" w:hAnsi="標楷體"/>
        </w:rPr>
        <w:t>：</w:t>
      </w:r>
      <w:r w:rsidRPr="00DA1C2A">
        <w:rPr>
          <w:rFonts w:eastAsia="標楷體" w:hAnsi="標楷體"/>
        </w:rPr>
        <w:t>收入實現數</w:t>
      </w:r>
      <w:r>
        <w:rPr>
          <w:rFonts w:eastAsia="標楷體" w:hAnsi="標楷體"/>
        </w:rPr>
        <w:t>1</w:t>
      </w:r>
      <w:r>
        <w:rPr>
          <w:rFonts w:eastAsia="標楷體" w:hAnsi="標楷體" w:hint="eastAsia"/>
        </w:rPr>
        <w:t>萬</w:t>
      </w:r>
      <w:r>
        <w:rPr>
          <w:rFonts w:eastAsia="標楷體" w:hAnsi="標楷體" w:hint="eastAsia"/>
        </w:rPr>
        <w:t>6</w:t>
      </w:r>
      <w:r>
        <w:rPr>
          <w:rFonts w:eastAsia="標楷體" w:hAnsi="標楷體"/>
        </w:rPr>
        <w:t>,920</w:t>
      </w:r>
      <w:r w:rsidRPr="00DA1C2A">
        <w:rPr>
          <w:rFonts w:eastAsia="標楷體" w:hAnsi="標楷體"/>
        </w:rPr>
        <w:t>元，</w:t>
      </w:r>
      <w:r w:rsidRPr="00DA1C2A">
        <w:rPr>
          <w:rFonts w:eastAsia="標楷體" w:hAnsi="標楷體" w:hint="eastAsia"/>
        </w:rPr>
        <w:t>係</w:t>
      </w:r>
      <w:r w:rsidRPr="008534C8">
        <w:rPr>
          <w:rFonts w:eastAsia="標楷體" w:hAnsi="標楷體" w:hint="eastAsia"/>
        </w:rPr>
        <w:t>出售廢舊物品收入。</w:t>
      </w:r>
    </w:p>
    <w:p w14:paraId="7112AB82" w14:textId="4C945730" w:rsidR="00D12F2B" w:rsidRPr="000B37B2" w:rsidRDefault="00D12F2B" w:rsidP="008B7314">
      <w:pPr>
        <w:numPr>
          <w:ilvl w:val="0"/>
          <w:numId w:val="13"/>
        </w:numPr>
        <w:tabs>
          <w:tab w:val="clear" w:pos="3000"/>
        </w:tabs>
        <w:spacing w:line="360" w:lineRule="exact"/>
        <w:ind w:left="1985" w:hanging="284"/>
        <w:jc w:val="both"/>
        <w:rPr>
          <w:rFonts w:eastAsia="標楷體" w:hAnsi="標楷體"/>
        </w:rPr>
      </w:pPr>
      <w:r w:rsidRPr="000B37B2">
        <w:rPr>
          <w:rFonts w:eastAsia="標楷體" w:hAnsi="標楷體" w:hint="eastAsia"/>
        </w:rPr>
        <w:t>雜項</w:t>
      </w:r>
      <w:r w:rsidRPr="000B37B2">
        <w:rPr>
          <w:rFonts w:eastAsia="標楷體" w:hAnsi="標楷體"/>
        </w:rPr>
        <w:t>收入：收入實現數</w:t>
      </w:r>
      <w:r w:rsidRPr="000B37B2">
        <w:rPr>
          <w:rFonts w:eastAsia="標楷體" w:hAnsi="標楷體"/>
        </w:rPr>
        <w:t>3</w:t>
      </w:r>
      <w:r w:rsidRPr="000B37B2">
        <w:rPr>
          <w:rFonts w:eastAsia="標楷體" w:hAnsi="標楷體" w:hint="eastAsia"/>
        </w:rPr>
        <w:t>萬</w:t>
      </w:r>
      <w:r w:rsidRPr="000B37B2">
        <w:rPr>
          <w:rFonts w:eastAsia="標楷體" w:hAnsi="標楷體"/>
        </w:rPr>
        <w:t>26</w:t>
      </w:r>
      <w:r w:rsidRPr="000B37B2">
        <w:rPr>
          <w:rFonts w:eastAsia="標楷體" w:hAnsi="標楷體"/>
        </w:rPr>
        <w:t>元，</w:t>
      </w:r>
      <w:r w:rsidRPr="000B37B2">
        <w:rPr>
          <w:rFonts w:eastAsia="標楷體" w:hAnsi="標楷體" w:hint="eastAsia"/>
        </w:rPr>
        <w:t>係</w:t>
      </w:r>
      <w:r w:rsidRPr="000B37B2">
        <w:rPr>
          <w:rFonts w:eastAsia="標楷體" w:hAnsi="標楷體"/>
        </w:rPr>
        <w:t>收回</w:t>
      </w:r>
      <w:r w:rsidRPr="000B37B2">
        <w:rPr>
          <w:rFonts w:eastAsia="標楷體" w:hAnsi="標楷體" w:hint="eastAsia"/>
        </w:rPr>
        <w:t>110</w:t>
      </w:r>
      <w:r w:rsidRPr="000B37B2">
        <w:rPr>
          <w:rFonts w:eastAsia="標楷體" w:hAnsi="標楷體" w:hint="eastAsia"/>
        </w:rPr>
        <w:t>年補充保費溢繳退費及收</w:t>
      </w:r>
      <w:r>
        <w:rPr>
          <w:rFonts w:eastAsia="標楷體" w:hAnsi="標楷體" w:hint="eastAsia"/>
        </w:rPr>
        <w:t>回</w:t>
      </w:r>
      <w:r w:rsidRPr="000B37B2">
        <w:rPr>
          <w:rFonts w:eastAsia="標楷體" w:hAnsi="標楷體" w:hint="eastAsia"/>
        </w:rPr>
        <w:t>臺北高等行政法院裁定郭國誠等</w:t>
      </w:r>
      <w:r w:rsidRPr="000B37B2">
        <w:rPr>
          <w:rFonts w:eastAsia="標楷體" w:hAnsi="標楷體" w:hint="eastAsia"/>
        </w:rPr>
        <w:t>34</w:t>
      </w:r>
      <w:r w:rsidRPr="000B37B2">
        <w:rPr>
          <w:rFonts w:eastAsia="標楷體" w:hAnsi="標楷體" w:hint="eastAsia"/>
        </w:rPr>
        <w:t>人因陸海空軍軍官士官服役條例事件，應負擔各審級訴訟費用</w:t>
      </w:r>
      <w:r>
        <w:rPr>
          <w:rFonts w:eastAsia="標楷體" w:hAnsi="標楷體" w:hint="eastAsia"/>
        </w:rPr>
        <w:t>所致</w:t>
      </w:r>
      <w:r w:rsidR="00FF438E" w:rsidRPr="000B37B2">
        <w:rPr>
          <w:rFonts w:eastAsia="標楷體" w:hAnsi="標楷體" w:hint="eastAsia"/>
        </w:rPr>
        <w:t>。</w:t>
      </w:r>
    </w:p>
    <w:p w14:paraId="744A9555" w14:textId="77777777" w:rsidR="00D12F2B" w:rsidRPr="00956E13" w:rsidRDefault="00D12F2B" w:rsidP="008B7314">
      <w:pPr>
        <w:numPr>
          <w:ilvl w:val="1"/>
          <w:numId w:val="15"/>
        </w:numPr>
        <w:spacing w:line="360" w:lineRule="exact"/>
        <w:ind w:left="1531" w:hanging="397"/>
        <w:jc w:val="both"/>
        <w:rPr>
          <w:rFonts w:eastAsia="標楷體" w:hAnsi="標楷體"/>
        </w:rPr>
      </w:pPr>
      <w:r w:rsidRPr="00956E13">
        <w:rPr>
          <w:rFonts w:eastAsia="標楷體" w:hAnsi="標楷體"/>
        </w:rPr>
        <w:t>歲出：</w:t>
      </w:r>
      <w:r w:rsidRPr="00956E13">
        <w:rPr>
          <w:rFonts w:eastAsia="標楷體" w:hAnsi="標楷體" w:hint="eastAsia"/>
        </w:rPr>
        <w:t>本年度部分：本年度歲出預算數編列</w:t>
      </w:r>
      <w:r w:rsidRPr="00956E13">
        <w:rPr>
          <w:rFonts w:eastAsia="標楷體" w:hAnsi="標楷體" w:hint="eastAsia"/>
        </w:rPr>
        <w:t xml:space="preserve"> </w:t>
      </w:r>
      <w:r>
        <w:rPr>
          <w:rFonts w:eastAsia="標楷體" w:hAnsi="標楷體"/>
        </w:rPr>
        <w:t>1</w:t>
      </w:r>
      <w:r w:rsidRPr="00956E13">
        <w:rPr>
          <w:rFonts w:eastAsia="標楷體" w:hAnsi="標楷體" w:hint="eastAsia"/>
        </w:rPr>
        <w:t xml:space="preserve"> </w:t>
      </w:r>
      <w:r w:rsidRPr="00956E13">
        <w:rPr>
          <w:rFonts w:eastAsia="標楷體" w:hAnsi="標楷體" w:hint="eastAsia"/>
        </w:rPr>
        <w:t>億</w:t>
      </w:r>
      <w:r w:rsidRPr="00956E13">
        <w:rPr>
          <w:rFonts w:eastAsia="標楷體" w:hAnsi="標楷體" w:hint="eastAsia"/>
        </w:rPr>
        <w:t xml:space="preserve"> </w:t>
      </w:r>
      <w:r>
        <w:rPr>
          <w:rFonts w:eastAsia="標楷體" w:hAnsi="標楷體"/>
        </w:rPr>
        <w:t>8</w:t>
      </w:r>
      <w:r w:rsidRPr="00956E13">
        <w:rPr>
          <w:rFonts w:eastAsia="標楷體" w:hAnsi="標楷體" w:hint="eastAsia"/>
        </w:rPr>
        <w:t>,</w:t>
      </w:r>
      <w:r>
        <w:rPr>
          <w:rFonts w:eastAsia="標楷體" w:hAnsi="標楷體"/>
        </w:rPr>
        <w:t>094</w:t>
      </w:r>
      <w:r w:rsidRPr="00956E13">
        <w:rPr>
          <w:rFonts w:eastAsia="標楷體" w:hAnsi="標楷體" w:hint="eastAsia"/>
        </w:rPr>
        <w:t xml:space="preserve"> </w:t>
      </w:r>
      <w:r w:rsidRPr="00956E13">
        <w:rPr>
          <w:rFonts w:eastAsia="標楷體" w:hAnsi="標楷體" w:hint="eastAsia"/>
        </w:rPr>
        <w:t>萬</w:t>
      </w:r>
      <w:r w:rsidRPr="00956E13">
        <w:rPr>
          <w:rFonts w:eastAsia="標楷體" w:hAnsi="標楷體" w:hint="eastAsia"/>
        </w:rPr>
        <w:t xml:space="preserve"> </w:t>
      </w:r>
      <w:r>
        <w:rPr>
          <w:rFonts w:eastAsia="標楷體" w:hAnsi="標楷體"/>
        </w:rPr>
        <w:t>1</w:t>
      </w:r>
      <w:r w:rsidRPr="00956E13">
        <w:rPr>
          <w:rFonts w:eastAsia="標楷體" w:hAnsi="標楷體" w:hint="eastAsia"/>
        </w:rPr>
        <w:t xml:space="preserve">,000 </w:t>
      </w:r>
      <w:r w:rsidRPr="00956E13">
        <w:rPr>
          <w:rFonts w:eastAsia="標楷體" w:hAnsi="標楷體" w:hint="eastAsia"/>
        </w:rPr>
        <w:t>元，加計奉核定動支第二預備金</w:t>
      </w:r>
      <w:r w:rsidRPr="00956E13">
        <w:rPr>
          <w:rFonts w:eastAsia="標楷體" w:hAnsi="標楷體" w:hint="eastAsia"/>
        </w:rPr>
        <w:t xml:space="preserve"> </w:t>
      </w:r>
      <w:r>
        <w:rPr>
          <w:rFonts w:eastAsia="標楷體" w:hAnsi="標楷體"/>
        </w:rPr>
        <w:t>2</w:t>
      </w:r>
      <w:r>
        <w:rPr>
          <w:rFonts w:eastAsia="標楷體" w:hAnsi="標楷體" w:hint="eastAsia"/>
        </w:rPr>
        <w:t>,</w:t>
      </w:r>
      <w:r>
        <w:rPr>
          <w:rFonts w:eastAsia="標楷體" w:hAnsi="標楷體"/>
        </w:rPr>
        <w:t>797</w:t>
      </w:r>
      <w:r w:rsidRPr="00956E13">
        <w:rPr>
          <w:rFonts w:eastAsia="標楷體" w:hAnsi="標楷體" w:hint="eastAsia"/>
        </w:rPr>
        <w:t>萬</w:t>
      </w:r>
      <w:r w:rsidRPr="00956E13">
        <w:rPr>
          <w:rFonts w:eastAsia="標楷體" w:hAnsi="標楷體" w:hint="eastAsia"/>
        </w:rPr>
        <w:t xml:space="preserve"> </w:t>
      </w:r>
      <w:r>
        <w:rPr>
          <w:rFonts w:eastAsia="標楷體" w:hAnsi="標楷體"/>
        </w:rPr>
        <w:t>4</w:t>
      </w:r>
      <w:r w:rsidRPr="00956E13">
        <w:rPr>
          <w:rFonts w:eastAsia="標楷體" w:hAnsi="標楷體" w:hint="eastAsia"/>
        </w:rPr>
        <w:t xml:space="preserve">,000 </w:t>
      </w:r>
      <w:r w:rsidRPr="00956E13">
        <w:rPr>
          <w:rFonts w:eastAsia="標楷體" w:hAnsi="標楷體" w:hint="eastAsia"/>
        </w:rPr>
        <w:t>元，合計預算數</w:t>
      </w:r>
      <w:r w:rsidRPr="00956E13">
        <w:rPr>
          <w:rFonts w:eastAsia="標楷體" w:hAnsi="標楷體" w:hint="eastAsia"/>
        </w:rPr>
        <w:t xml:space="preserve"> 2</w:t>
      </w:r>
      <w:r w:rsidRPr="00956E13">
        <w:rPr>
          <w:rFonts w:eastAsia="標楷體" w:hAnsi="標楷體" w:hint="eastAsia"/>
        </w:rPr>
        <w:t>億</w:t>
      </w:r>
      <w:r w:rsidRPr="00956E13">
        <w:rPr>
          <w:rFonts w:eastAsia="標楷體" w:hAnsi="標楷體" w:hint="eastAsia"/>
        </w:rPr>
        <w:t xml:space="preserve"> </w:t>
      </w:r>
      <w:r>
        <w:rPr>
          <w:rFonts w:eastAsia="標楷體" w:hAnsi="標楷體"/>
        </w:rPr>
        <w:t>891</w:t>
      </w:r>
      <w:r w:rsidRPr="00956E13">
        <w:rPr>
          <w:rFonts w:eastAsia="標楷體" w:hAnsi="標楷體" w:hint="eastAsia"/>
        </w:rPr>
        <w:t xml:space="preserve"> </w:t>
      </w:r>
      <w:r w:rsidRPr="00956E13">
        <w:rPr>
          <w:rFonts w:eastAsia="標楷體" w:hAnsi="標楷體" w:hint="eastAsia"/>
        </w:rPr>
        <w:t>萬</w:t>
      </w:r>
      <w:r w:rsidRPr="00956E13">
        <w:rPr>
          <w:rFonts w:eastAsia="標楷體" w:hAnsi="標楷體" w:hint="eastAsia"/>
        </w:rPr>
        <w:t xml:space="preserve"> </w:t>
      </w:r>
      <w:r>
        <w:rPr>
          <w:rFonts w:eastAsia="標楷體" w:hAnsi="標楷體"/>
        </w:rPr>
        <w:t>5</w:t>
      </w:r>
      <w:r w:rsidRPr="00956E13">
        <w:rPr>
          <w:rFonts w:eastAsia="標楷體" w:hAnsi="標楷體" w:hint="eastAsia"/>
        </w:rPr>
        <w:t xml:space="preserve">,000 </w:t>
      </w:r>
      <w:r w:rsidRPr="00956E13">
        <w:rPr>
          <w:rFonts w:eastAsia="標楷體" w:hAnsi="標楷體" w:hint="eastAsia"/>
        </w:rPr>
        <w:t>元，執行結果，實現數</w:t>
      </w:r>
      <w:r w:rsidRPr="00956E13">
        <w:rPr>
          <w:rFonts w:eastAsia="標楷體" w:hAnsi="標楷體" w:hint="eastAsia"/>
        </w:rPr>
        <w:t xml:space="preserve"> 2</w:t>
      </w:r>
      <w:r w:rsidRPr="00956E13">
        <w:rPr>
          <w:rFonts w:eastAsia="標楷體" w:hAnsi="標楷體" w:hint="eastAsia"/>
        </w:rPr>
        <w:t>億</w:t>
      </w:r>
      <w:r w:rsidRPr="00956E13">
        <w:rPr>
          <w:rFonts w:eastAsia="標楷體" w:hAnsi="標楷體" w:hint="eastAsia"/>
        </w:rPr>
        <w:t xml:space="preserve"> </w:t>
      </w:r>
      <w:r>
        <w:rPr>
          <w:rFonts w:eastAsia="標楷體" w:hAnsi="標楷體"/>
        </w:rPr>
        <w:t>76</w:t>
      </w:r>
      <w:r w:rsidRPr="00956E13">
        <w:rPr>
          <w:rFonts w:eastAsia="標楷體" w:hAnsi="標楷體" w:hint="eastAsia"/>
        </w:rPr>
        <w:t xml:space="preserve"> </w:t>
      </w:r>
      <w:r w:rsidRPr="00956E13">
        <w:rPr>
          <w:rFonts w:eastAsia="標楷體" w:hAnsi="標楷體" w:hint="eastAsia"/>
        </w:rPr>
        <w:t>萬</w:t>
      </w:r>
      <w:r w:rsidRPr="00956E13">
        <w:rPr>
          <w:rFonts w:eastAsia="標楷體" w:hAnsi="標楷體" w:hint="eastAsia"/>
        </w:rPr>
        <w:t xml:space="preserve"> </w:t>
      </w:r>
      <w:r>
        <w:rPr>
          <w:rFonts w:eastAsia="標楷體" w:hAnsi="標楷體"/>
        </w:rPr>
        <w:t>7</w:t>
      </w:r>
      <w:r w:rsidRPr="00956E13">
        <w:rPr>
          <w:rFonts w:eastAsia="標楷體" w:hAnsi="標楷體" w:hint="eastAsia"/>
        </w:rPr>
        <w:t>,</w:t>
      </w:r>
      <w:r>
        <w:rPr>
          <w:rFonts w:eastAsia="標楷體" w:hAnsi="標楷體"/>
        </w:rPr>
        <w:t>107</w:t>
      </w:r>
      <w:r w:rsidRPr="00956E13">
        <w:rPr>
          <w:rFonts w:eastAsia="標楷體" w:hAnsi="標楷體" w:hint="eastAsia"/>
        </w:rPr>
        <w:t xml:space="preserve"> </w:t>
      </w:r>
      <w:r w:rsidRPr="00956E13">
        <w:rPr>
          <w:rFonts w:eastAsia="標楷體" w:hAnsi="標楷體" w:hint="eastAsia"/>
        </w:rPr>
        <w:t>元，加計保留數</w:t>
      </w:r>
      <w:r w:rsidRPr="00956E13">
        <w:rPr>
          <w:rFonts w:eastAsia="標楷體" w:hAnsi="標楷體" w:hint="eastAsia"/>
        </w:rPr>
        <w:t xml:space="preserve"> </w:t>
      </w:r>
      <w:r>
        <w:rPr>
          <w:rFonts w:eastAsia="標楷體" w:hAnsi="標楷體"/>
        </w:rPr>
        <w:t>440</w:t>
      </w:r>
      <w:r w:rsidRPr="00956E13">
        <w:rPr>
          <w:rFonts w:eastAsia="標楷體" w:hAnsi="標楷體" w:hint="eastAsia"/>
        </w:rPr>
        <w:t>萬元，合計決算數</w:t>
      </w:r>
      <w:r w:rsidRPr="00956E13">
        <w:rPr>
          <w:rFonts w:eastAsia="標楷體" w:hAnsi="標楷體" w:hint="eastAsia"/>
        </w:rPr>
        <w:t xml:space="preserve"> 2 </w:t>
      </w:r>
      <w:r w:rsidRPr="00956E13">
        <w:rPr>
          <w:rFonts w:eastAsia="標楷體" w:hAnsi="標楷體" w:hint="eastAsia"/>
        </w:rPr>
        <w:t>億</w:t>
      </w:r>
      <w:r w:rsidRPr="00956E13">
        <w:rPr>
          <w:rFonts w:eastAsia="標楷體" w:hAnsi="標楷體" w:hint="eastAsia"/>
        </w:rPr>
        <w:t xml:space="preserve"> </w:t>
      </w:r>
      <w:r>
        <w:rPr>
          <w:rFonts w:eastAsia="標楷體" w:hAnsi="標楷體"/>
        </w:rPr>
        <w:t>516</w:t>
      </w:r>
      <w:r w:rsidRPr="00956E13">
        <w:rPr>
          <w:rFonts w:eastAsia="標楷體" w:hAnsi="標楷體" w:hint="eastAsia"/>
        </w:rPr>
        <w:t xml:space="preserve"> </w:t>
      </w:r>
      <w:r w:rsidRPr="00956E13">
        <w:rPr>
          <w:rFonts w:eastAsia="標楷體" w:hAnsi="標楷體" w:hint="eastAsia"/>
        </w:rPr>
        <w:t>萬</w:t>
      </w:r>
      <w:r w:rsidRPr="00956E13">
        <w:rPr>
          <w:rFonts w:eastAsia="標楷體" w:hAnsi="標楷體" w:hint="eastAsia"/>
        </w:rPr>
        <w:t xml:space="preserve"> </w:t>
      </w:r>
      <w:r>
        <w:rPr>
          <w:rFonts w:eastAsia="標楷體" w:hAnsi="標楷體"/>
        </w:rPr>
        <w:t>7,107</w:t>
      </w:r>
      <w:r w:rsidRPr="00956E13">
        <w:rPr>
          <w:rFonts w:eastAsia="標楷體" w:hAnsi="標楷體" w:hint="eastAsia"/>
        </w:rPr>
        <w:t>元，執行率為</w:t>
      </w:r>
      <w:r w:rsidRPr="00956E13">
        <w:rPr>
          <w:rFonts w:eastAsia="標楷體" w:hAnsi="標楷體" w:hint="eastAsia"/>
        </w:rPr>
        <w:t xml:space="preserve"> </w:t>
      </w:r>
      <w:r>
        <w:rPr>
          <w:rFonts w:eastAsia="標楷體" w:hAnsi="標楷體"/>
        </w:rPr>
        <w:t>98.21</w:t>
      </w:r>
      <w:r w:rsidRPr="00956E13">
        <w:rPr>
          <w:rFonts w:eastAsia="標楷體" w:hAnsi="標楷體" w:hint="eastAsia"/>
        </w:rPr>
        <w:t>％。各項目預算執行結果說明如下：</w:t>
      </w:r>
    </w:p>
    <w:p w14:paraId="6C4FC880" w14:textId="77777777" w:rsidR="00D12F2B" w:rsidRPr="00AF1A37" w:rsidRDefault="00D12F2B" w:rsidP="008B7314">
      <w:pPr>
        <w:numPr>
          <w:ilvl w:val="0"/>
          <w:numId w:val="40"/>
        </w:numPr>
        <w:spacing w:line="360" w:lineRule="exact"/>
        <w:ind w:left="1985" w:hanging="284"/>
        <w:jc w:val="both"/>
        <w:rPr>
          <w:rFonts w:eastAsia="標楷體" w:hAnsi="標楷體"/>
        </w:rPr>
      </w:pPr>
      <w:r w:rsidRPr="00AF1A37">
        <w:rPr>
          <w:rFonts w:eastAsia="標楷體" w:hAnsi="標楷體" w:hint="eastAsia"/>
        </w:rPr>
        <w:t>一般行政：本年度預算數</w:t>
      </w:r>
      <w:r w:rsidRPr="00AF1A37">
        <w:rPr>
          <w:rFonts w:eastAsia="標楷體" w:hAnsi="標楷體" w:hint="eastAsia"/>
        </w:rPr>
        <w:t xml:space="preserve"> </w:t>
      </w:r>
      <w:r w:rsidRPr="00AF1A37">
        <w:rPr>
          <w:rFonts w:eastAsia="標楷體" w:hAnsi="標楷體"/>
        </w:rPr>
        <w:t>1</w:t>
      </w:r>
      <w:r w:rsidRPr="00AF1A37">
        <w:rPr>
          <w:rFonts w:eastAsia="標楷體" w:hAnsi="標楷體" w:hint="eastAsia"/>
        </w:rPr>
        <w:t xml:space="preserve"> </w:t>
      </w:r>
      <w:r w:rsidRPr="00AF1A37">
        <w:rPr>
          <w:rFonts w:eastAsia="標楷體" w:hAnsi="標楷體" w:hint="eastAsia"/>
        </w:rPr>
        <w:t>億</w:t>
      </w:r>
      <w:r w:rsidRPr="00AF1A37">
        <w:rPr>
          <w:rFonts w:eastAsia="標楷體" w:hAnsi="標楷體" w:hint="eastAsia"/>
        </w:rPr>
        <w:t xml:space="preserve"> </w:t>
      </w:r>
      <w:r w:rsidRPr="00AF1A37">
        <w:rPr>
          <w:rFonts w:eastAsia="標楷體" w:hAnsi="標楷體"/>
        </w:rPr>
        <w:t>5</w:t>
      </w:r>
      <w:r w:rsidRPr="00AF1A37">
        <w:rPr>
          <w:rFonts w:eastAsia="標楷體" w:hAnsi="標楷體" w:hint="eastAsia"/>
        </w:rPr>
        <w:t>,</w:t>
      </w:r>
      <w:r>
        <w:rPr>
          <w:rFonts w:eastAsia="標楷體" w:hAnsi="標楷體"/>
        </w:rPr>
        <w:t>108</w:t>
      </w:r>
      <w:r w:rsidRPr="00AF1A37">
        <w:rPr>
          <w:rFonts w:eastAsia="標楷體" w:hAnsi="標楷體" w:hint="eastAsia"/>
        </w:rPr>
        <w:t xml:space="preserve"> </w:t>
      </w:r>
      <w:r w:rsidRPr="00AF1A37">
        <w:rPr>
          <w:rFonts w:eastAsia="標楷體" w:hAnsi="標楷體" w:hint="eastAsia"/>
        </w:rPr>
        <w:t>萬</w:t>
      </w:r>
      <w:r w:rsidRPr="00AF1A37">
        <w:rPr>
          <w:rFonts w:eastAsia="標楷體" w:hAnsi="標楷體" w:hint="eastAsia"/>
        </w:rPr>
        <w:t xml:space="preserve"> </w:t>
      </w:r>
      <w:r>
        <w:rPr>
          <w:rFonts w:eastAsia="標楷體" w:hAnsi="標楷體"/>
        </w:rPr>
        <w:t>6</w:t>
      </w:r>
      <w:r w:rsidRPr="00AF1A37">
        <w:rPr>
          <w:rFonts w:eastAsia="標楷體" w:hAnsi="標楷體" w:hint="eastAsia"/>
        </w:rPr>
        <w:t xml:space="preserve">,000 </w:t>
      </w:r>
      <w:r w:rsidRPr="00AF1A37">
        <w:rPr>
          <w:rFonts w:eastAsia="標楷體" w:hAnsi="標楷體" w:hint="eastAsia"/>
        </w:rPr>
        <w:t>元，加計奉核定動支第二預備金</w:t>
      </w:r>
      <w:r w:rsidRPr="00AF1A37">
        <w:rPr>
          <w:rFonts w:eastAsia="標楷體" w:hAnsi="標楷體"/>
        </w:rPr>
        <w:t>2,</w:t>
      </w:r>
      <w:r>
        <w:rPr>
          <w:rFonts w:eastAsia="標楷體" w:hAnsi="標楷體"/>
        </w:rPr>
        <w:t>202</w:t>
      </w:r>
      <w:r w:rsidRPr="00AF1A37">
        <w:rPr>
          <w:rFonts w:eastAsia="標楷體" w:hAnsi="標楷體" w:hint="eastAsia"/>
        </w:rPr>
        <w:t>萬元，合計預算數</w:t>
      </w:r>
      <w:r w:rsidRPr="00AF1A37">
        <w:rPr>
          <w:rFonts w:eastAsia="標楷體" w:hAnsi="標楷體" w:hint="eastAsia"/>
        </w:rPr>
        <w:t xml:space="preserve"> </w:t>
      </w:r>
      <w:r w:rsidRPr="00AF1A37">
        <w:rPr>
          <w:rFonts w:eastAsia="標楷體" w:hAnsi="標楷體"/>
        </w:rPr>
        <w:t>1</w:t>
      </w:r>
      <w:r w:rsidRPr="00AF1A37">
        <w:rPr>
          <w:rFonts w:eastAsia="標楷體" w:hAnsi="標楷體" w:hint="eastAsia"/>
        </w:rPr>
        <w:t>億</w:t>
      </w:r>
      <w:r w:rsidRPr="00AF1A37">
        <w:rPr>
          <w:rFonts w:eastAsia="標楷體" w:hAnsi="標楷體" w:hint="eastAsia"/>
        </w:rPr>
        <w:t xml:space="preserve"> </w:t>
      </w:r>
      <w:r w:rsidRPr="00AF1A37">
        <w:rPr>
          <w:rFonts w:eastAsia="標楷體" w:hAnsi="標楷體"/>
        </w:rPr>
        <w:t>7</w:t>
      </w:r>
      <w:r w:rsidRPr="00AF1A37">
        <w:rPr>
          <w:rFonts w:eastAsia="標楷體" w:hAnsi="標楷體" w:hint="eastAsia"/>
        </w:rPr>
        <w:t>,</w:t>
      </w:r>
      <w:r>
        <w:rPr>
          <w:rFonts w:eastAsia="標楷體" w:hAnsi="標楷體"/>
        </w:rPr>
        <w:t>310</w:t>
      </w:r>
      <w:r w:rsidRPr="00AF1A37">
        <w:rPr>
          <w:rFonts w:eastAsia="標楷體" w:hAnsi="標楷體" w:hint="eastAsia"/>
        </w:rPr>
        <w:t xml:space="preserve"> </w:t>
      </w:r>
      <w:r w:rsidRPr="00AF1A37">
        <w:rPr>
          <w:rFonts w:eastAsia="標楷體" w:hAnsi="標楷體" w:hint="eastAsia"/>
        </w:rPr>
        <w:t>萬</w:t>
      </w:r>
      <w:r w:rsidRPr="00AF1A37">
        <w:rPr>
          <w:rFonts w:eastAsia="標楷體" w:hAnsi="標楷體" w:hint="eastAsia"/>
        </w:rPr>
        <w:t xml:space="preserve"> </w:t>
      </w:r>
      <w:r w:rsidRPr="00AF1A37">
        <w:rPr>
          <w:rFonts w:eastAsia="標楷體" w:hAnsi="標楷體"/>
        </w:rPr>
        <w:t>6</w:t>
      </w:r>
      <w:r w:rsidRPr="00AF1A37">
        <w:rPr>
          <w:rFonts w:eastAsia="標楷體" w:hAnsi="標楷體" w:hint="eastAsia"/>
        </w:rPr>
        <w:t xml:space="preserve">,000 </w:t>
      </w:r>
      <w:r w:rsidRPr="00AF1A37">
        <w:rPr>
          <w:rFonts w:eastAsia="標楷體" w:hAnsi="標楷體" w:hint="eastAsia"/>
        </w:rPr>
        <w:t>元，執行結果，決算數</w:t>
      </w:r>
      <w:r w:rsidRPr="00AF1A37">
        <w:rPr>
          <w:rFonts w:eastAsia="標楷體" w:hAnsi="標楷體" w:hint="eastAsia"/>
        </w:rPr>
        <w:t xml:space="preserve"> </w:t>
      </w:r>
      <w:r w:rsidRPr="00AF1A37">
        <w:rPr>
          <w:rFonts w:eastAsia="標楷體" w:hAnsi="標楷體"/>
        </w:rPr>
        <w:t>1</w:t>
      </w:r>
      <w:r w:rsidRPr="00AF1A37">
        <w:rPr>
          <w:rFonts w:eastAsia="標楷體" w:hAnsi="標楷體" w:hint="eastAsia"/>
        </w:rPr>
        <w:t xml:space="preserve"> </w:t>
      </w:r>
      <w:r w:rsidRPr="00AF1A37">
        <w:rPr>
          <w:rFonts w:eastAsia="標楷體" w:hAnsi="標楷體" w:hint="eastAsia"/>
        </w:rPr>
        <w:t>億</w:t>
      </w:r>
      <w:r w:rsidRPr="00AF1A37">
        <w:rPr>
          <w:rFonts w:eastAsia="標楷體" w:hAnsi="標楷體" w:hint="eastAsia"/>
        </w:rPr>
        <w:t xml:space="preserve"> </w:t>
      </w:r>
      <w:r>
        <w:rPr>
          <w:rFonts w:eastAsia="標楷體" w:hAnsi="標楷體"/>
        </w:rPr>
        <w:t>7</w:t>
      </w:r>
      <w:r w:rsidRPr="00AF1A37">
        <w:rPr>
          <w:rFonts w:eastAsia="標楷體" w:hAnsi="標楷體" w:hint="eastAsia"/>
        </w:rPr>
        <w:t>,</w:t>
      </w:r>
      <w:r>
        <w:rPr>
          <w:rFonts w:eastAsia="標楷體" w:hAnsi="標楷體"/>
        </w:rPr>
        <w:t>010</w:t>
      </w:r>
      <w:r w:rsidRPr="00AF1A37">
        <w:rPr>
          <w:rFonts w:eastAsia="標楷體" w:hAnsi="標楷體" w:hint="eastAsia"/>
        </w:rPr>
        <w:t>萬</w:t>
      </w:r>
      <w:r>
        <w:rPr>
          <w:rFonts w:eastAsia="標楷體" w:hAnsi="標楷體"/>
        </w:rPr>
        <w:t>3</w:t>
      </w:r>
      <w:r w:rsidRPr="00AF1A37">
        <w:rPr>
          <w:rFonts w:eastAsia="標楷體" w:hAnsi="標楷體" w:hint="eastAsia"/>
        </w:rPr>
        <w:t>,</w:t>
      </w:r>
      <w:r>
        <w:rPr>
          <w:rFonts w:eastAsia="標楷體" w:hAnsi="標楷體"/>
        </w:rPr>
        <w:t>188</w:t>
      </w:r>
      <w:r w:rsidRPr="00AF1A37">
        <w:rPr>
          <w:rFonts w:eastAsia="標楷體" w:hAnsi="標楷體" w:hint="eastAsia"/>
        </w:rPr>
        <w:t xml:space="preserve"> </w:t>
      </w:r>
      <w:r w:rsidRPr="00AF1A37">
        <w:rPr>
          <w:rFonts w:eastAsia="標楷體" w:hAnsi="標楷體" w:hint="eastAsia"/>
        </w:rPr>
        <w:t>元，執行率為</w:t>
      </w:r>
      <w:r w:rsidRPr="00AF1A37">
        <w:rPr>
          <w:rFonts w:eastAsia="標楷體" w:hAnsi="標楷體" w:hint="eastAsia"/>
        </w:rPr>
        <w:t xml:space="preserve"> 9</w:t>
      </w:r>
      <w:r w:rsidRPr="00AF1A37">
        <w:rPr>
          <w:rFonts w:eastAsia="標楷體" w:hAnsi="標楷體"/>
        </w:rPr>
        <w:t>8</w:t>
      </w:r>
      <w:r w:rsidRPr="00AF1A37">
        <w:rPr>
          <w:rFonts w:eastAsia="標楷體" w:hAnsi="標楷體" w:hint="eastAsia"/>
        </w:rPr>
        <w:t>.</w:t>
      </w:r>
      <w:r w:rsidRPr="00AF1A37">
        <w:rPr>
          <w:rFonts w:eastAsia="標楷體" w:hAnsi="標楷體"/>
        </w:rPr>
        <w:t>2</w:t>
      </w:r>
      <w:r>
        <w:rPr>
          <w:rFonts w:eastAsia="標楷體" w:hAnsi="標楷體"/>
        </w:rPr>
        <w:t>7</w:t>
      </w:r>
      <w:r w:rsidRPr="00AF1A37">
        <w:rPr>
          <w:rFonts w:eastAsia="標楷體" w:hAnsi="標楷體" w:hint="eastAsia"/>
        </w:rPr>
        <w:t>％。</w:t>
      </w:r>
    </w:p>
    <w:p w14:paraId="4BCBC29F" w14:textId="77777777" w:rsidR="00D12F2B" w:rsidRPr="00AF1A37" w:rsidRDefault="00D12F2B" w:rsidP="008B7314">
      <w:pPr>
        <w:numPr>
          <w:ilvl w:val="0"/>
          <w:numId w:val="40"/>
        </w:numPr>
        <w:spacing w:line="360" w:lineRule="exact"/>
        <w:ind w:left="1985" w:hanging="284"/>
        <w:jc w:val="both"/>
        <w:rPr>
          <w:rFonts w:eastAsia="標楷體" w:hAnsi="標楷體"/>
        </w:rPr>
      </w:pPr>
      <w:r w:rsidRPr="00AF1A37">
        <w:rPr>
          <w:rFonts w:eastAsia="標楷體" w:hAnsi="標楷體"/>
        </w:rPr>
        <w:t>退撫基金管理：本年度預算數</w:t>
      </w:r>
      <w:r w:rsidRPr="00AF1A37">
        <w:rPr>
          <w:rFonts w:eastAsia="標楷體" w:hAnsi="標楷體"/>
        </w:rPr>
        <w:t>2,</w:t>
      </w:r>
      <w:r>
        <w:rPr>
          <w:rFonts w:eastAsia="標楷體" w:hAnsi="標楷體"/>
        </w:rPr>
        <w:t>984</w:t>
      </w:r>
      <w:r w:rsidRPr="00AF1A37">
        <w:rPr>
          <w:rFonts w:eastAsia="標楷體" w:hAnsi="標楷體"/>
        </w:rPr>
        <w:t>萬</w:t>
      </w:r>
      <w:r>
        <w:rPr>
          <w:rFonts w:eastAsia="標楷體" w:hAnsi="標楷體"/>
        </w:rPr>
        <w:t>5</w:t>
      </w:r>
      <w:r w:rsidRPr="00AF1A37">
        <w:rPr>
          <w:rFonts w:eastAsia="標楷體" w:hAnsi="標楷體"/>
        </w:rPr>
        <w:t>,000</w:t>
      </w:r>
      <w:r w:rsidRPr="00AF1A37">
        <w:rPr>
          <w:rFonts w:eastAsia="標楷體" w:hAnsi="標楷體"/>
        </w:rPr>
        <w:t>元，</w:t>
      </w:r>
      <w:r w:rsidRPr="00AF1A37">
        <w:rPr>
          <w:rFonts w:eastAsia="標楷體" w:hAnsi="標楷體" w:hint="eastAsia"/>
        </w:rPr>
        <w:t>加計奉核定動支第二預備金</w:t>
      </w:r>
      <w:r>
        <w:rPr>
          <w:rFonts w:eastAsia="標楷體" w:hAnsi="標楷體"/>
        </w:rPr>
        <w:t>595</w:t>
      </w:r>
      <w:r w:rsidRPr="00AF1A37">
        <w:rPr>
          <w:rFonts w:eastAsia="標楷體" w:hAnsi="標楷體" w:hint="eastAsia"/>
        </w:rPr>
        <w:t>萬</w:t>
      </w:r>
      <w:r>
        <w:rPr>
          <w:rFonts w:eastAsia="標楷體" w:hAnsi="標楷體"/>
        </w:rPr>
        <w:t>4</w:t>
      </w:r>
      <w:r w:rsidRPr="00AF1A37">
        <w:rPr>
          <w:rFonts w:eastAsia="標楷體" w:hAnsi="標楷體" w:hint="eastAsia"/>
        </w:rPr>
        <w:t xml:space="preserve">,000 </w:t>
      </w:r>
      <w:r w:rsidRPr="00AF1A37">
        <w:rPr>
          <w:rFonts w:eastAsia="標楷體" w:hAnsi="標楷體" w:hint="eastAsia"/>
        </w:rPr>
        <w:t>元，合計預算數</w:t>
      </w:r>
      <w:r>
        <w:rPr>
          <w:rFonts w:eastAsia="標楷體" w:hAnsi="標楷體"/>
        </w:rPr>
        <w:t>3</w:t>
      </w:r>
      <w:r w:rsidRPr="00AF1A37">
        <w:rPr>
          <w:rFonts w:eastAsia="標楷體" w:hAnsi="標楷體" w:hint="eastAsia"/>
        </w:rPr>
        <w:t>,</w:t>
      </w:r>
      <w:r>
        <w:rPr>
          <w:rFonts w:eastAsia="標楷體" w:hAnsi="標楷體"/>
        </w:rPr>
        <w:t>579</w:t>
      </w:r>
      <w:r w:rsidRPr="00AF1A37">
        <w:rPr>
          <w:rFonts w:eastAsia="標楷體" w:hAnsi="標楷體" w:hint="eastAsia"/>
        </w:rPr>
        <w:t>萬</w:t>
      </w:r>
      <w:r w:rsidRPr="00AF1A37">
        <w:rPr>
          <w:rFonts w:eastAsia="標楷體" w:hAnsi="標楷體" w:hint="eastAsia"/>
        </w:rPr>
        <w:t xml:space="preserve"> </w:t>
      </w:r>
      <w:r>
        <w:rPr>
          <w:rFonts w:eastAsia="標楷體" w:hAnsi="標楷體"/>
        </w:rPr>
        <w:t>9</w:t>
      </w:r>
      <w:r w:rsidRPr="00AF1A37">
        <w:rPr>
          <w:rFonts w:eastAsia="標楷體" w:hAnsi="標楷體" w:hint="eastAsia"/>
        </w:rPr>
        <w:t xml:space="preserve">,000 </w:t>
      </w:r>
      <w:r w:rsidRPr="00AF1A37">
        <w:rPr>
          <w:rFonts w:eastAsia="標楷體" w:hAnsi="標楷體" w:hint="eastAsia"/>
        </w:rPr>
        <w:t>元，</w:t>
      </w:r>
      <w:r w:rsidRPr="00AF1A37">
        <w:rPr>
          <w:rFonts w:eastAsia="標楷體" w:hAnsi="標楷體"/>
        </w:rPr>
        <w:t>執行結果，實現數</w:t>
      </w:r>
      <w:r>
        <w:rPr>
          <w:rFonts w:eastAsia="標楷體" w:hAnsi="標楷體"/>
        </w:rPr>
        <w:t>3</w:t>
      </w:r>
      <w:r w:rsidRPr="00AF1A37">
        <w:rPr>
          <w:rFonts w:eastAsia="標楷體" w:hAnsi="標楷體"/>
        </w:rPr>
        <w:t>,</w:t>
      </w:r>
      <w:r>
        <w:rPr>
          <w:rFonts w:eastAsia="標楷體" w:hAnsi="標楷體"/>
        </w:rPr>
        <w:t>066</w:t>
      </w:r>
      <w:r w:rsidRPr="00AF1A37">
        <w:rPr>
          <w:rFonts w:eastAsia="標楷體" w:hAnsi="標楷體"/>
        </w:rPr>
        <w:t>萬</w:t>
      </w:r>
      <w:r>
        <w:rPr>
          <w:rFonts w:eastAsia="標楷體" w:hAnsi="標楷體"/>
        </w:rPr>
        <w:t>3</w:t>
      </w:r>
      <w:r w:rsidRPr="00AF1A37">
        <w:rPr>
          <w:rFonts w:eastAsia="標楷體" w:hAnsi="標楷體"/>
        </w:rPr>
        <w:t>,</w:t>
      </w:r>
      <w:r>
        <w:rPr>
          <w:rFonts w:eastAsia="標楷體" w:hAnsi="標楷體"/>
        </w:rPr>
        <w:t>919</w:t>
      </w:r>
      <w:r w:rsidRPr="00AF1A37">
        <w:rPr>
          <w:rFonts w:eastAsia="標楷體" w:hAnsi="標楷體"/>
        </w:rPr>
        <w:t>元，</w:t>
      </w:r>
      <w:bookmarkStart w:id="0" w:name="OLE_LINK1"/>
      <w:r w:rsidRPr="00AF1A37">
        <w:rPr>
          <w:rFonts w:eastAsia="標楷體" w:hAnsi="標楷體"/>
        </w:rPr>
        <w:t>保留數</w:t>
      </w:r>
      <w:r w:rsidRPr="00AF1A37">
        <w:rPr>
          <w:rFonts w:eastAsia="標楷體" w:hAnsi="標楷體"/>
        </w:rPr>
        <w:t>440</w:t>
      </w:r>
      <w:r w:rsidRPr="00AF1A37">
        <w:rPr>
          <w:rFonts w:eastAsia="標楷體" w:hAnsi="標楷體"/>
        </w:rPr>
        <w:t>萬元，合計</w:t>
      </w:r>
      <w:r w:rsidRPr="00AF1A37">
        <w:rPr>
          <w:rFonts w:eastAsia="標楷體" w:hAnsi="標楷體"/>
        </w:rPr>
        <w:t>3,</w:t>
      </w:r>
      <w:r>
        <w:rPr>
          <w:rFonts w:eastAsia="標楷體" w:hAnsi="標楷體"/>
        </w:rPr>
        <w:t>506</w:t>
      </w:r>
      <w:r w:rsidRPr="00AF1A37">
        <w:rPr>
          <w:rFonts w:eastAsia="標楷體" w:hAnsi="標楷體"/>
        </w:rPr>
        <w:t>萬</w:t>
      </w:r>
      <w:r>
        <w:rPr>
          <w:rFonts w:eastAsia="標楷體" w:hAnsi="標楷體"/>
        </w:rPr>
        <w:t>3</w:t>
      </w:r>
      <w:r w:rsidRPr="00AF1A37">
        <w:rPr>
          <w:rFonts w:eastAsia="標楷體" w:hAnsi="標楷體"/>
        </w:rPr>
        <w:t>,</w:t>
      </w:r>
      <w:r>
        <w:rPr>
          <w:rFonts w:eastAsia="標楷體" w:hAnsi="標楷體"/>
        </w:rPr>
        <w:t>919</w:t>
      </w:r>
      <w:r w:rsidRPr="00AF1A37">
        <w:rPr>
          <w:rFonts w:eastAsia="標楷體" w:hAnsi="標楷體"/>
        </w:rPr>
        <w:t>元，執行率</w:t>
      </w:r>
      <w:r w:rsidRPr="00AF1A37">
        <w:rPr>
          <w:rFonts w:eastAsia="標楷體" w:hAnsi="標楷體"/>
        </w:rPr>
        <w:t>9</w:t>
      </w:r>
      <w:r>
        <w:rPr>
          <w:rFonts w:eastAsia="標楷體" w:hAnsi="標楷體"/>
        </w:rPr>
        <w:t>7</w:t>
      </w:r>
      <w:r w:rsidRPr="00AF1A37">
        <w:rPr>
          <w:rFonts w:eastAsia="標楷體" w:hAnsi="標楷體"/>
        </w:rPr>
        <w:t>.</w:t>
      </w:r>
      <w:r>
        <w:rPr>
          <w:rFonts w:eastAsia="標楷體" w:hAnsi="標楷體"/>
        </w:rPr>
        <w:t>9</w:t>
      </w:r>
      <w:r w:rsidRPr="00AF1A37">
        <w:rPr>
          <w:rFonts w:eastAsia="標楷體" w:hAnsi="標楷體"/>
        </w:rPr>
        <w:t>5%</w:t>
      </w:r>
      <w:r w:rsidRPr="00AF1A37">
        <w:rPr>
          <w:rFonts w:eastAsia="標楷體" w:hAnsi="標楷體"/>
        </w:rPr>
        <w:t>。</w:t>
      </w:r>
      <w:bookmarkEnd w:id="0"/>
    </w:p>
    <w:p w14:paraId="62F62BCB" w14:textId="77777777" w:rsidR="00D12F2B" w:rsidRPr="00B121A3" w:rsidRDefault="00D12F2B" w:rsidP="008B7314">
      <w:pPr>
        <w:numPr>
          <w:ilvl w:val="0"/>
          <w:numId w:val="40"/>
        </w:numPr>
        <w:spacing w:line="360" w:lineRule="exact"/>
        <w:ind w:left="1985" w:hanging="284"/>
        <w:jc w:val="both"/>
        <w:rPr>
          <w:rFonts w:eastAsia="標楷體" w:hAnsi="標楷體"/>
        </w:rPr>
      </w:pPr>
      <w:r w:rsidRPr="00B121A3">
        <w:rPr>
          <w:rFonts w:eastAsia="標楷體" w:hAnsi="標楷體"/>
        </w:rPr>
        <w:t>第一預備金：本年度預算數</w:t>
      </w:r>
      <w:r w:rsidRPr="00B121A3">
        <w:rPr>
          <w:rFonts w:eastAsia="標楷體" w:hAnsi="標楷體"/>
        </w:rPr>
        <w:t>1</w:t>
      </w:r>
      <w:r w:rsidRPr="00B121A3">
        <w:rPr>
          <w:rFonts w:eastAsia="標楷體" w:hAnsi="標楷體"/>
        </w:rPr>
        <w:t>萬元，未動支。</w:t>
      </w:r>
    </w:p>
    <w:p w14:paraId="18FB0961" w14:textId="77777777" w:rsidR="00D12F2B" w:rsidRPr="00177C1D" w:rsidRDefault="00D12F2B" w:rsidP="008B7314">
      <w:pPr>
        <w:numPr>
          <w:ilvl w:val="0"/>
          <w:numId w:val="16"/>
        </w:numPr>
        <w:spacing w:line="360" w:lineRule="exact"/>
        <w:ind w:left="1248" w:hanging="397"/>
        <w:jc w:val="both"/>
        <w:rPr>
          <w:rFonts w:eastAsia="標楷體" w:hAnsi="標楷體"/>
        </w:rPr>
      </w:pPr>
      <w:r w:rsidRPr="00177C1D">
        <w:rPr>
          <w:rFonts w:eastAsia="標楷體" w:hAnsi="標楷體"/>
        </w:rPr>
        <w:t>以前年度部分</w:t>
      </w:r>
    </w:p>
    <w:p w14:paraId="71A380AA" w14:textId="2B61A488" w:rsidR="00D12F2B" w:rsidRPr="00215EDF" w:rsidRDefault="00D12F2B" w:rsidP="008B7314">
      <w:pPr>
        <w:spacing w:line="360" w:lineRule="exact"/>
        <w:ind w:left="1248"/>
        <w:jc w:val="both"/>
        <w:rPr>
          <w:rFonts w:eastAsia="標楷體" w:hAnsi="標楷體"/>
        </w:rPr>
      </w:pPr>
      <w:r w:rsidRPr="00215EDF">
        <w:rPr>
          <w:rFonts w:eastAsia="標楷體" w:hAnsi="標楷體"/>
        </w:rPr>
        <w:t>歲出預算保留轉入本年度繼續執行數</w:t>
      </w:r>
      <w:r w:rsidRPr="00215EDF">
        <w:rPr>
          <w:rFonts w:eastAsia="標楷體" w:hAnsi="標楷體"/>
        </w:rPr>
        <w:t>1</w:t>
      </w:r>
      <w:r w:rsidRPr="00215EDF">
        <w:rPr>
          <w:rFonts w:eastAsia="標楷體" w:hAnsi="標楷體" w:hint="eastAsia"/>
        </w:rPr>
        <w:t>,485</w:t>
      </w:r>
      <w:r w:rsidRPr="00215EDF">
        <w:rPr>
          <w:rFonts w:eastAsia="標楷體" w:hAnsi="標楷體"/>
        </w:rPr>
        <w:t>萬</w:t>
      </w:r>
      <w:r w:rsidRPr="00215EDF">
        <w:rPr>
          <w:rFonts w:eastAsia="標楷體" w:hAnsi="標楷體"/>
        </w:rPr>
        <w:t>5,400</w:t>
      </w:r>
      <w:r w:rsidRPr="00215EDF">
        <w:rPr>
          <w:rFonts w:eastAsia="標楷體" w:hAnsi="標楷體"/>
        </w:rPr>
        <w:t>元，執行結果，支付實現數</w:t>
      </w:r>
      <w:r w:rsidRPr="00215EDF">
        <w:rPr>
          <w:rFonts w:eastAsia="標楷體" w:hAnsi="標楷體"/>
        </w:rPr>
        <w:t>152</w:t>
      </w:r>
      <w:r w:rsidRPr="00215EDF">
        <w:rPr>
          <w:rFonts w:eastAsia="標楷體" w:hAnsi="標楷體"/>
        </w:rPr>
        <w:t>萬元，轉入</w:t>
      </w:r>
      <w:r w:rsidRPr="00215EDF">
        <w:rPr>
          <w:rFonts w:eastAsia="標楷體" w:hAnsi="標楷體"/>
        </w:rPr>
        <w:t xml:space="preserve"> 113 </w:t>
      </w:r>
      <w:r w:rsidRPr="00215EDF">
        <w:rPr>
          <w:rFonts w:eastAsia="標楷體" w:hAnsi="標楷體"/>
        </w:rPr>
        <w:t>年度繼續執行計</w:t>
      </w:r>
      <w:r w:rsidRPr="00215EDF">
        <w:rPr>
          <w:rFonts w:eastAsia="標楷體" w:hAnsi="標楷體"/>
        </w:rPr>
        <w:t>1,333</w:t>
      </w:r>
      <w:r w:rsidRPr="00215EDF">
        <w:rPr>
          <w:rFonts w:eastAsia="標楷體" w:hAnsi="標楷體"/>
        </w:rPr>
        <w:t>萬</w:t>
      </w:r>
      <w:r w:rsidRPr="00215EDF">
        <w:rPr>
          <w:rFonts w:eastAsia="標楷體" w:hAnsi="標楷體" w:hint="eastAsia"/>
        </w:rPr>
        <w:t>5,400</w:t>
      </w:r>
      <w:r w:rsidRPr="00215EDF">
        <w:rPr>
          <w:rFonts w:eastAsia="標楷體" w:hAnsi="標楷體"/>
        </w:rPr>
        <w:t>元。</w:t>
      </w:r>
    </w:p>
    <w:p w14:paraId="288BDCF7" w14:textId="77777777" w:rsidR="00D12F2B" w:rsidRPr="00215EDF" w:rsidRDefault="00D12F2B" w:rsidP="008B7314">
      <w:pPr>
        <w:numPr>
          <w:ilvl w:val="0"/>
          <w:numId w:val="15"/>
        </w:numPr>
        <w:spacing w:line="360" w:lineRule="exact"/>
        <w:ind w:left="993" w:hanging="500"/>
        <w:jc w:val="both"/>
        <w:rPr>
          <w:rFonts w:eastAsia="標楷體" w:hAnsi="標楷體"/>
        </w:rPr>
      </w:pPr>
      <w:r w:rsidRPr="00215EDF">
        <w:rPr>
          <w:rFonts w:eastAsia="標楷體" w:hAnsi="標楷體"/>
        </w:rPr>
        <w:t>平衡表重要科目簡述</w:t>
      </w:r>
    </w:p>
    <w:p w14:paraId="18A8B617" w14:textId="77777777" w:rsidR="00D12F2B" w:rsidRPr="0016354C" w:rsidRDefault="00D12F2B" w:rsidP="008B7314">
      <w:pPr>
        <w:numPr>
          <w:ilvl w:val="0"/>
          <w:numId w:val="14"/>
        </w:numPr>
        <w:tabs>
          <w:tab w:val="clear" w:pos="3000"/>
        </w:tabs>
        <w:spacing w:line="360" w:lineRule="exact"/>
        <w:ind w:left="1276" w:hanging="425"/>
        <w:jc w:val="both"/>
        <w:rPr>
          <w:rFonts w:eastAsia="標楷體" w:hAnsi="標楷體"/>
        </w:rPr>
      </w:pPr>
      <w:r w:rsidRPr="00F214FE">
        <w:rPr>
          <w:rFonts w:eastAsia="標楷體" w:hAnsi="標楷體"/>
        </w:rPr>
        <w:t>資產：</w:t>
      </w:r>
      <w:r w:rsidRPr="0016354C">
        <w:rPr>
          <w:rFonts w:eastAsia="標楷體" w:hAnsi="標楷體"/>
        </w:rPr>
        <w:tab/>
      </w:r>
    </w:p>
    <w:p w14:paraId="1B5E5957" w14:textId="77777777" w:rsidR="00D12F2B" w:rsidRDefault="00D12F2B" w:rsidP="008B7314">
      <w:pPr>
        <w:numPr>
          <w:ilvl w:val="0"/>
          <w:numId w:val="4"/>
        </w:numPr>
        <w:spacing w:line="360" w:lineRule="exact"/>
        <w:ind w:left="1531" w:hanging="397"/>
        <w:jc w:val="both"/>
        <w:rPr>
          <w:rFonts w:eastAsia="標楷體" w:hAnsi="標楷體"/>
        </w:rPr>
      </w:pPr>
      <w:r w:rsidRPr="00F214FE">
        <w:rPr>
          <w:rFonts w:eastAsia="標楷體" w:hAnsi="標楷體"/>
        </w:rPr>
        <w:t>專戶存款</w:t>
      </w:r>
      <w:r>
        <w:rPr>
          <w:rFonts w:eastAsia="標楷體" w:hAnsi="標楷體"/>
        </w:rPr>
        <w:t>896</w:t>
      </w:r>
      <w:r w:rsidRPr="00F214FE">
        <w:rPr>
          <w:rFonts w:eastAsia="標楷體" w:hAnsi="標楷體"/>
        </w:rPr>
        <w:t>萬</w:t>
      </w:r>
      <w:r>
        <w:rPr>
          <w:rFonts w:eastAsia="標楷體" w:hAnsi="標楷體"/>
        </w:rPr>
        <w:t>6,484</w:t>
      </w:r>
      <w:r w:rsidRPr="00F214FE">
        <w:rPr>
          <w:rFonts w:eastAsia="標楷體" w:hAnsi="標楷體"/>
        </w:rPr>
        <w:t>元，係存放於國庫之保管款、代收款及約聘僱人員之離職儲金。</w:t>
      </w:r>
    </w:p>
    <w:p w14:paraId="0D960EF0" w14:textId="77777777" w:rsidR="00D12F2B" w:rsidRDefault="00D12F2B" w:rsidP="008B7314">
      <w:pPr>
        <w:numPr>
          <w:ilvl w:val="0"/>
          <w:numId w:val="4"/>
        </w:numPr>
        <w:spacing w:line="360" w:lineRule="exact"/>
        <w:ind w:left="1531" w:hanging="397"/>
        <w:jc w:val="both"/>
        <w:rPr>
          <w:rFonts w:eastAsia="標楷體" w:hAnsi="標楷體"/>
        </w:rPr>
      </w:pPr>
      <w:r w:rsidRPr="000F7CAB">
        <w:rPr>
          <w:rFonts w:eastAsia="標楷體" w:hAnsi="標楷體"/>
        </w:rPr>
        <w:t>機械及設備</w:t>
      </w:r>
      <w:r w:rsidRPr="000F7CAB">
        <w:rPr>
          <w:rFonts w:eastAsia="標楷體" w:hAnsi="標楷體" w:hint="eastAsia"/>
        </w:rPr>
        <w:t>淨額</w:t>
      </w:r>
      <w:r>
        <w:rPr>
          <w:rFonts w:eastAsia="標楷體" w:hAnsi="標楷體"/>
        </w:rPr>
        <w:t>795</w:t>
      </w:r>
      <w:r w:rsidRPr="00F214FE">
        <w:rPr>
          <w:rFonts w:eastAsia="標楷體" w:hAnsi="標楷體"/>
        </w:rPr>
        <w:t>萬</w:t>
      </w:r>
      <w:r>
        <w:rPr>
          <w:rFonts w:eastAsia="標楷體" w:hAnsi="標楷體"/>
        </w:rPr>
        <w:t>1,468</w:t>
      </w:r>
      <w:r w:rsidRPr="00F214FE">
        <w:rPr>
          <w:rFonts w:eastAsia="標楷體" w:hAnsi="標楷體"/>
        </w:rPr>
        <w:t>元</w:t>
      </w:r>
      <w:r>
        <w:rPr>
          <w:rFonts w:eastAsia="標楷體" w:hAnsi="標楷體" w:hint="eastAsia"/>
        </w:rPr>
        <w:t>，</w:t>
      </w:r>
      <w:r w:rsidRPr="0016354C">
        <w:rPr>
          <w:rFonts w:eastAsia="標楷體" w:hAnsi="標楷體" w:hint="eastAsia"/>
        </w:rPr>
        <w:t>主要係電腦機房伺服器、個人電腦及其週邊設備等</w:t>
      </w:r>
      <w:r>
        <w:rPr>
          <w:rFonts w:eastAsia="標楷體" w:hAnsi="標楷體" w:hint="eastAsia"/>
        </w:rPr>
        <w:t>。</w:t>
      </w:r>
    </w:p>
    <w:p w14:paraId="50C7C6BB" w14:textId="77777777" w:rsidR="00D12F2B" w:rsidRDefault="00D12F2B" w:rsidP="008B7314">
      <w:pPr>
        <w:numPr>
          <w:ilvl w:val="0"/>
          <w:numId w:val="4"/>
        </w:numPr>
        <w:spacing w:line="360" w:lineRule="exact"/>
        <w:ind w:left="1531" w:hanging="397"/>
        <w:jc w:val="both"/>
        <w:rPr>
          <w:rFonts w:eastAsia="標楷體" w:hAnsi="標楷體"/>
        </w:rPr>
      </w:pPr>
      <w:r w:rsidRPr="0016354C">
        <w:rPr>
          <w:rFonts w:eastAsia="標楷體" w:hAnsi="標楷體"/>
        </w:rPr>
        <w:t>交通及運輸設備</w:t>
      </w:r>
      <w:r w:rsidRPr="000F7CAB">
        <w:rPr>
          <w:rFonts w:eastAsia="標楷體" w:hAnsi="標楷體" w:hint="eastAsia"/>
        </w:rPr>
        <w:t>淨額</w:t>
      </w:r>
      <w:r>
        <w:rPr>
          <w:rFonts w:eastAsia="標楷體" w:hAnsi="標楷體"/>
        </w:rPr>
        <w:t>185</w:t>
      </w:r>
      <w:r w:rsidRPr="00F214FE">
        <w:rPr>
          <w:rFonts w:eastAsia="標楷體" w:hAnsi="標楷體"/>
        </w:rPr>
        <w:t>萬</w:t>
      </w:r>
      <w:r>
        <w:rPr>
          <w:rFonts w:eastAsia="標楷體" w:hAnsi="標楷體"/>
        </w:rPr>
        <w:t>6,788</w:t>
      </w:r>
      <w:r w:rsidRPr="00F214FE">
        <w:rPr>
          <w:rFonts w:eastAsia="標楷體" w:hAnsi="標楷體"/>
        </w:rPr>
        <w:t>元</w:t>
      </w:r>
      <w:r>
        <w:rPr>
          <w:rFonts w:eastAsia="標楷體" w:hAnsi="標楷體" w:hint="eastAsia"/>
        </w:rPr>
        <w:t>，</w:t>
      </w:r>
      <w:r w:rsidRPr="0016354C">
        <w:rPr>
          <w:rFonts w:eastAsia="標楷體" w:hAnsi="標楷體" w:hint="eastAsia"/>
        </w:rPr>
        <w:t>主要係公務車輛及會議系統設備等</w:t>
      </w:r>
      <w:r>
        <w:rPr>
          <w:rFonts w:eastAsia="標楷體" w:hAnsi="標楷體" w:hint="eastAsia"/>
        </w:rPr>
        <w:t>。</w:t>
      </w:r>
    </w:p>
    <w:p w14:paraId="1B1FE0F5" w14:textId="77777777" w:rsidR="00D12F2B" w:rsidRDefault="00D12F2B" w:rsidP="008B7314">
      <w:pPr>
        <w:numPr>
          <w:ilvl w:val="0"/>
          <w:numId w:val="4"/>
        </w:numPr>
        <w:spacing w:line="360" w:lineRule="exact"/>
        <w:ind w:left="1531" w:hanging="397"/>
        <w:jc w:val="both"/>
        <w:rPr>
          <w:rFonts w:eastAsia="標楷體" w:hAnsi="標楷體"/>
        </w:rPr>
      </w:pPr>
      <w:r w:rsidRPr="0016354C">
        <w:rPr>
          <w:rFonts w:eastAsia="標楷體" w:hAnsi="標楷體"/>
        </w:rPr>
        <w:t>雜項設備</w:t>
      </w:r>
      <w:r w:rsidRPr="000F7CAB">
        <w:rPr>
          <w:rFonts w:eastAsia="標楷體" w:hAnsi="標楷體" w:hint="eastAsia"/>
        </w:rPr>
        <w:t>淨額</w:t>
      </w:r>
      <w:r>
        <w:rPr>
          <w:rFonts w:eastAsia="標楷體" w:hAnsi="標楷體"/>
        </w:rPr>
        <w:t>322</w:t>
      </w:r>
      <w:r w:rsidRPr="00F214FE">
        <w:rPr>
          <w:rFonts w:eastAsia="標楷體" w:hAnsi="標楷體"/>
        </w:rPr>
        <w:t>萬</w:t>
      </w:r>
      <w:r>
        <w:rPr>
          <w:rFonts w:eastAsia="標楷體" w:hAnsi="標楷體"/>
        </w:rPr>
        <w:t>9,986</w:t>
      </w:r>
      <w:r w:rsidRPr="00F214FE">
        <w:rPr>
          <w:rFonts w:eastAsia="標楷體" w:hAnsi="標楷體"/>
        </w:rPr>
        <w:t>元</w:t>
      </w:r>
      <w:r>
        <w:rPr>
          <w:rFonts w:eastAsia="標楷體" w:hAnsi="標楷體" w:hint="eastAsia"/>
        </w:rPr>
        <w:t>，</w:t>
      </w:r>
      <w:r w:rsidRPr="0016354C">
        <w:rPr>
          <w:rFonts w:eastAsia="標楷體" w:hAnsi="標楷體" w:hint="eastAsia"/>
        </w:rPr>
        <w:t>主要係辦公所需事務機具、傢俱設備及圖書等。</w:t>
      </w:r>
    </w:p>
    <w:p w14:paraId="3105D57F" w14:textId="77777777" w:rsidR="00D12F2B" w:rsidRPr="000F7CAB" w:rsidRDefault="00D12F2B" w:rsidP="008B7314">
      <w:pPr>
        <w:numPr>
          <w:ilvl w:val="0"/>
          <w:numId w:val="4"/>
        </w:numPr>
        <w:spacing w:line="360" w:lineRule="exact"/>
        <w:ind w:left="1531" w:hanging="397"/>
        <w:jc w:val="both"/>
        <w:rPr>
          <w:rFonts w:eastAsia="標楷體" w:hAnsi="標楷體"/>
        </w:rPr>
      </w:pPr>
      <w:r w:rsidRPr="0016354C">
        <w:rPr>
          <w:rFonts w:eastAsia="標楷體" w:hAnsi="標楷體"/>
        </w:rPr>
        <w:t>電腦軟體</w:t>
      </w:r>
      <w:r>
        <w:rPr>
          <w:rFonts w:eastAsia="標楷體" w:hAnsi="標楷體"/>
        </w:rPr>
        <w:t>1,344</w:t>
      </w:r>
      <w:r w:rsidRPr="00F214FE">
        <w:rPr>
          <w:rFonts w:eastAsia="標楷體" w:hAnsi="標楷體"/>
        </w:rPr>
        <w:t>萬</w:t>
      </w:r>
      <w:r>
        <w:rPr>
          <w:rFonts w:eastAsia="標楷體" w:hAnsi="標楷體" w:hint="eastAsia"/>
        </w:rPr>
        <w:t>9,</w:t>
      </w:r>
      <w:r>
        <w:rPr>
          <w:rFonts w:eastAsia="標楷體" w:hAnsi="標楷體"/>
        </w:rPr>
        <w:t>253</w:t>
      </w:r>
      <w:r w:rsidRPr="00F214FE">
        <w:rPr>
          <w:rFonts w:eastAsia="標楷體" w:hAnsi="標楷體"/>
        </w:rPr>
        <w:t>元</w:t>
      </w:r>
      <w:r>
        <w:rPr>
          <w:rFonts w:eastAsia="標楷體" w:hAnsi="標楷體" w:hint="eastAsia"/>
        </w:rPr>
        <w:t>，</w:t>
      </w:r>
      <w:r w:rsidRPr="009D04C5">
        <w:rPr>
          <w:rFonts w:eastAsia="標楷體" w:hAnsi="標楷體" w:hint="eastAsia"/>
        </w:rPr>
        <w:t>主要係業務所需之應用系統、套裝及授權軟體等</w:t>
      </w:r>
      <w:r>
        <w:rPr>
          <w:rFonts w:eastAsia="標楷體" w:hAnsi="標楷體" w:hint="eastAsia"/>
        </w:rPr>
        <w:t>。</w:t>
      </w:r>
    </w:p>
    <w:p w14:paraId="47DC2F58" w14:textId="77777777" w:rsidR="00D12F2B" w:rsidRPr="00F214FE" w:rsidRDefault="00D12F2B" w:rsidP="008B7314">
      <w:pPr>
        <w:numPr>
          <w:ilvl w:val="0"/>
          <w:numId w:val="14"/>
        </w:numPr>
        <w:tabs>
          <w:tab w:val="clear" w:pos="3000"/>
        </w:tabs>
        <w:spacing w:line="360" w:lineRule="exact"/>
        <w:ind w:left="1134" w:hanging="283"/>
        <w:jc w:val="both"/>
        <w:rPr>
          <w:rFonts w:eastAsia="標楷體"/>
        </w:rPr>
      </w:pPr>
      <w:r w:rsidRPr="00F214FE">
        <w:rPr>
          <w:rFonts w:eastAsia="標楷體" w:hAnsi="標楷體"/>
        </w:rPr>
        <w:t>負債：</w:t>
      </w:r>
    </w:p>
    <w:p w14:paraId="65112460" w14:textId="31CF3526" w:rsidR="00D12F2B" w:rsidRPr="005A72BB" w:rsidRDefault="00D12F2B" w:rsidP="008B7314">
      <w:pPr>
        <w:numPr>
          <w:ilvl w:val="0"/>
          <w:numId w:val="39"/>
        </w:numPr>
        <w:spacing w:line="360" w:lineRule="exact"/>
        <w:ind w:left="1531" w:hanging="397"/>
        <w:jc w:val="both"/>
        <w:rPr>
          <w:rFonts w:eastAsia="標楷體" w:hAnsi="標楷體"/>
        </w:rPr>
      </w:pPr>
      <w:r w:rsidRPr="005A72BB">
        <w:rPr>
          <w:rFonts w:eastAsia="標楷體" w:hAnsi="標楷體"/>
        </w:rPr>
        <w:t>應付代收款</w:t>
      </w:r>
      <w:r w:rsidRPr="005A72BB">
        <w:rPr>
          <w:rFonts w:eastAsia="標楷體" w:hAnsi="標楷體"/>
        </w:rPr>
        <w:t>31</w:t>
      </w:r>
      <w:r w:rsidR="005812DF">
        <w:rPr>
          <w:rFonts w:eastAsia="標楷體" w:hAnsi="標楷體" w:hint="eastAsia"/>
        </w:rPr>
        <w:t>萬</w:t>
      </w:r>
      <w:r w:rsidRPr="005A72BB">
        <w:rPr>
          <w:rFonts w:eastAsia="標楷體" w:hAnsi="標楷體"/>
        </w:rPr>
        <w:t>2</w:t>
      </w:r>
      <w:r w:rsidRPr="005A72BB">
        <w:rPr>
          <w:rFonts w:eastAsia="標楷體" w:hAnsi="標楷體" w:hint="eastAsia"/>
        </w:rPr>
        <w:t>,</w:t>
      </w:r>
      <w:r w:rsidRPr="005A72BB">
        <w:rPr>
          <w:rFonts w:eastAsia="標楷體" w:hAnsi="標楷體"/>
        </w:rPr>
        <w:t>337</w:t>
      </w:r>
      <w:r w:rsidRPr="005A72BB">
        <w:rPr>
          <w:rFonts w:eastAsia="標楷體" w:hAnsi="標楷體"/>
        </w:rPr>
        <w:t>元</w:t>
      </w:r>
      <w:r w:rsidRPr="005A72BB">
        <w:rPr>
          <w:rFonts w:eastAsia="標楷體" w:hAnsi="標楷體" w:hint="eastAsia"/>
        </w:rPr>
        <w:t>，係</w:t>
      </w:r>
      <w:r w:rsidRPr="005A72BB">
        <w:rPr>
          <w:rFonts w:eastAsia="標楷體" w:hAnsi="標楷體"/>
        </w:rPr>
        <w:t>代</w:t>
      </w:r>
      <w:r w:rsidRPr="005A72BB">
        <w:rPr>
          <w:rFonts w:eastAsia="標楷體" w:hAnsi="標楷體" w:hint="eastAsia"/>
        </w:rPr>
        <w:t>扣之</w:t>
      </w:r>
      <w:r w:rsidRPr="005A72BB">
        <w:rPr>
          <w:rFonts w:eastAsia="標楷體" w:hAnsi="標楷體"/>
        </w:rPr>
        <w:t>所得稅</w:t>
      </w:r>
      <w:r w:rsidRPr="005A72BB">
        <w:rPr>
          <w:rFonts w:eastAsia="標楷體" w:hAnsi="標楷體"/>
        </w:rPr>
        <w:t>28</w:t>
      </w:r>
      <w:r w:rsidR="005812DF">
        <w:rPr>
          <w:rFonts w:eastAsia="標楷體" w:hAnsi="標楷體" w:hint="eastAsia"/>
        </w:rPr>
        <w:t>萬</w:t>
      </w:r>
      <w:r w:rsidRPr="005A72BB">
        <w:rPr>
          <w:rFonts w:eastAsia="標楷體" w:hAnsi="標楷體"/>
        </w:rPr>
        <w:t>3,370</w:t>
      </w:r>
      <w:r w:rsidRPr="005A72BB">
        <w:rPr>
          <w:rFonts w:eastAsia="標楷體" w:hAnsi="標楷體"/>
        </w:rPr>
        <w:t>元</w:t>
      </w:r>
      <w:r w:rsidRPr="005A72BB">
        <w:rPr>
          <w:rFonts w:ascii="新細明體" w:hAnsi="新細明體" w:hint="eastAsia"/>
        </w:rPr>
        <w:t>、</w:t>
      </w:r>
      <w:r w:rsidRPr="005A72BB">
        <w:rPr>
          <w:rFonts w:eastAsia="標楷體" w:hAnsi="標楷體" w:hint="eastAsia"/>
        </w:rPr>
        <w:t>公保費</w:t>
      </w:r>
      <w:r w:rsidRPr="005A72BB">
        <w:rPr>
          <w:rFonts w:eastAsia="標楷體" w:hAnsi="標楷體"/>
        </w:rPr>
        <w:t>2</w:t>
      </w:r>
      <w:r w:rsidR="005812DF">
        <w:rPr>
          <w:rFonts w:eastAsia="標楷體" w:hAnsi="標楷體" w:hint="eastAsia"/>
        </w:rPr>
        <w:t>萬</w:t>
      </w:r>
      <w:r w:rsidRPr="005A72BB">
        <w:rPr>
          <w:rFonts w:eastAsia="標楷體" w:hAnsi="標楷體"/>
        </w:rPr>
        <w:t>2</w:t>
      </w:r>
      <w:r w:rsidRPr="005A72BB">
        <w:rPr>
          <w:rFonts w:eastAsia="標楷體" w:hAnsi="標楷體" w:hint="eastAsia"/>
        </w:rPr>
        <w:t>,</w:t>
      </w:r>
      <w:r w:rsidRPr="005A72BB">
        <w:rPr>
          <w:rFonts w:eastAsia="標楷體" w:hAnsi="標楷體"/>
        </w:rPr>
        <w:t>602</w:t>
      </w:r>
      <w:r w:rsidRPr="005A72BB">
        <w:rPr>
          <w:rFonts w:ascii="標楷體" w:eastAsia="標楷體" w:hAnsi="標楷體" w:hint="eastAsia"/>
        </w:rPr>
        <w:t>元及</w:t>
      </w:r>
      <w:r w:rsidRPr="005A72BB">
        <w:rPr>
          <w:rFonts w:ascii="標楷體" w:eastAsia="標楷體" w:hAnsi="標楷體"/>
        </w:rPr>
        <w:t>健保費6</w:t>
      </w:r>
      <w:r w:rsidRPr="005A72BB">
        <w:rPr>
          <w:rFonts w:ascii="標楷體" w:eastAsia="標楷體" w:hAnsi="標楷體" w:hint="eastAsia"/>
        </w:rPr>
        <w:t>,</w:t>
      </w:r>
      <w:r w:rsidRPr="005A72BB">
        <w:rPr>
          <w:rFonts w:ascii="標楷體" w:eastAsia="標楷體" w:hAnsi="標楷體"/>
        </w:rPr>
        <w:t>365</w:t>
      </w:r>
      <w:r w:rsidRPr="005A72BB">
        <w:rPr>
          <w:rFonts w:ascii="標楷體" w:eastAsia="標楷體" w:hAnsi="標楷體" w:hint="eastAsia"/>
        </w:rPr>
        <w:t>元</w:t>
      </w:r>
      <w:r w:rsidRPr="005A72BB">
        <w:rPr>
          <w:rFonts w:ascii="標楷體" w:eastAsia="標楷體" w:hAnsi="標楷體"/>
        </w:rPr>
        <w:t>。</w:t>
      </w:r>
    </w:p>
    <w:p w14:paraId="5DAD55CF" w14:textId="77777777" w:rsidR="00D12F2B" w:rsidRPr="005A72BB" w:rsidRDefault="00D12F2B" w:rsidP="008B7314">
      <w:pPr>
        <w:numPr>
          <w:ilvl w:val="0"/>
          <w:numId w:val="39"/>
        </w:numPr>
        <w:spacing w:line="360" w:lineRule="exact"/>
        <w:ind w:left="1531" w:hanging="397"/>
        <w:jc w:val="both"/>
        <w:rPr>
          <w:rFonts w:eastAsia="標楷體" w:hAnsi="標楷體"/>
        </w:rPr>
      </w:pPr>
      <w:r w:rsidRPr="005A72BB">
        <w:rPr>
          <w:rFonts w:eastAsia="標楷體" w:hAnsi="標楷體"/>
        </w:rPr>
        <w:t>存入保證金</w:t>
      </w:r>
      <w:r w:rsidRPr="005A72BB">
        <w:rPr>
          <w:rFonts w:eastAsia="標楷體" w:hAnsi="標楷體"/>
        </w:rPr>
        <w:t>647</w:t>
      </w:r>
      <w:r w:rsidRPr="005A72BB">
        <w:rPr>
          <w:rFonts w:eastAsia="標楷體" w:hAnsi="標楷體"/>
        </w:rPr>
        <w:t>萬</w:t>
      </w:r>
      <w:r w:rsidRPr="005A72BB">
        <w:rPr>
          <w:rFonts w:eastAsia="標楷體" w:hAnsi="標楷體"/>
        </w:rPr>
        <w:t>5</w:t>
      </w:r>
      <w:r w:rsidRPr="005A72BB">
        <w:rPr>
          <w:rFonts w:eastAsia="標楷體" w:hAnsi="標楷體" w:hint="eastAsia"/>
        </w:rPr>
        <w:t>,</w:t>
      </w:r>
      <w:r w:rsidRPr="005A72BB">
        <w:rPr>
          <w:rFonts w:eastAsia="標楷體" w:hAnsi="標楷體"/>
        </w:rPr>
        <w:t>400</w:t>
      </w:r>
      <w:r w:rsidRPr="005A72BB">
        <w:rPr>
          <w:rFonts w:eastAsia="標楷體" w:hAnsi="標楷體"/>
        </w:rPr>
        <w:t>元，係廠商繳交之履約保證金</w:t>
      </w:r>
      <w:r>
        <w:rPr>
          <w:rFonts w:eastAsia="標楷體" w:hAnsi="標楷體"/>
        </w:rPr>
        <w:t>620</w:t>
      </w:r>
      <w:r w:rsidRPr="005A72BB">
        <w:rPr>
          <w:rFonts w:eastAsia="標楷體" w:hAnsi="標楷體"/>
        </w:rPr>
        <w:t>萬</w:t>
      </w:r>
      <w:r>
        <w:rPr>
          <w:rFonts w:eastAsia="標楷體" w:hAnsi="標楷體"/>
        </w:rPr>
        <w:t>6</w:t>
      </w:r>
      <w:r w:rsidRPr="005A72BB">
        <w:rPr>
          <w:rFonts w:eastAsia="標楷體" w:hAnsi="標楷體" w:hint="eastAsia"/>
        </w:rPr>
        <w:t>,</w:t>
      </w:r>
      <w:r>
        <w:rPr>
          <w:rFonts w:eastAsia="標楷體" w:hAnsi="標楷體"/>
        </w:rPr>
        <w:t>520</w:t>
      </w:r>
      <w:r w:rsidRPr="005A72BB">
        <w:rPr>
          <w:rFonts w:eastAsia="標楷體" w:hAnsi="標楷體"/>
        </w:rPr>
        <w:t>元及保固保證金</w:t>
      </w:r>
      <w:r w:rsidRPr="005A72BB">
        <w:rPr>
          <w:rFonts w:eastAsia="標楷體" w:hAnsi="標楷體"/>
        </w:rPr>
        <w:t>26</w:t>
      </w:r>
      <w:r w:rsidRPr="005A72BB">
        <w:rPr>
          <w:rFonts w:eastAsia="標楷體" w:hAnsi="標楷體"/>
        </w:rPr>
        <w:t>萬</w:t>
      </w:r>
      <w:r w:rsidRPr="005A72BB">
        <w:rPr>
          <w:rFonts w:eastAsia="標楷體" w:hAnsi="標楷體"/>
        </w:rPr>
        <w:t>8,88</w:t>
      </w:r>
      <w:r w:rsidRPr="005A72BB">
        <w:rPr>
          <w:rFonts w:eastAsia="標楷體" w:hAnsi="標楷體" w:hint="eastAsia"/>
        </w:rPr>
        <w:t>0</w:t>
      </w:r>
      <w:r w:rsidRPr="005A72BB">
        <w:rPr>
          <w:rFonts w:eastAsia="標楷體" w:hAnsi="標楷體"/>
        </w:rPr>
        <w:t>元。</w:t>
      </w:r>
    </w:p>
    <w:p w14:paraId="5DC1C55B" w14:textId="77777777" w:rsidR="00D12F2B" w:rsidRPr="00F214FE" w:rsidRDefault="00D12F2B" w:rsidP="008B7314">
      <w:pPr>
        <w:numPr>
          <w:ilvl w:val="0"/>
          <w:numId w:val="39"/>
        </w:numPr>
        <w:spacing w:line="360" w:lineRule="exact"/>
        <w:ind w:left="1531" w:hanging="397"/>
        <w:jc w:val="both"/>
        <w:rPr>
          <w:rFonts w:eastAsia="標楷體"/>
        </w:rPr>
      </w:pPr>
      <w:r w:rsidRPr="005A72BB">
        <w:rPr>
          <w:rFonts w:eastAsia="標楷體" w:hAnsi="標楷體"/>
        </w:rPr>
        <w:t>應付保管款</w:t>
      </w:r>
      <w:r w:rsidRPr="005A72BB">
        <w:rPr>
          <w:rFonts w:eastAsia="標楷體" w:hAnsi="標楷體"/>
        </w:rPr>
        <w:t>217</w:t>
      </w:r>
      <w:r w:rsidRPr="005A72BB">
        <w:rPr>
          <w:rFonts w:eastAsia="標楷體" w:hAnsi="標楷體"/>
        </w:rPr>
        <w:t>萬</w:t>
      </w:r>
      <w:r w:rsidRPr="005A72BB">
        <w:rPr>
          <w:rFonts w:eastAsia="標楷體" w:hAnsi="標楷體"/>
        </w:rPr>
        <w:t>8</w:t>
      </w:r>
      <w:r w:rsidRPr="005A72BB">
        <w:rPr>
          <w:rFonts w:eastAsia="標楷體" w:hAnsi="標楷體" w:hint="eastAsia"/>
        </w:rPr>
        <w:t>,</w:t>
      </w:r>
      <w:r w:rsidRPr="005A72BB">
        <w:rPr>
          <w:rFonts w:eastAsia="標楷體" w:hAnsi="標楷體"/>
        </w:rPr>
        <w:t>747</w:t>
      </w:r>
      <w:r w:rsidRPr="00F214FE">
        <w:rPr>
          <w:rFonts w:eastAsia="標楷體" w:hAnsi="標楷體"/>
        </w:rPr>
        <w:t>元，係約聘僱人員之離職儲金。</w:t>
      </w:r>
    </w:p>
    <w:p w14:paraId="6DBD281F" w14:textId="77777777" w:rsidR="00D12F2B" w:rsidRPr="00F214FE" w:rsidRDefault="00D12F2B" w:rsidP="008B7314">
      <w:pPr>
        <w:spacing w:line="360" w:lineRule="exact"/>
        <w:rPr>
          <w:rFonts w:eastAsia="標楷體"/>
          <w:sz w:val="28"/>
          <w:szCs w:val="28"/>
        </w:rPr>
      </w:pPr>
      <w:r w:rsidRPr="00F214FE">
        <w:rPr>
          <w:rFonts w:eastAsia="標楷體" w:hAnsi="標楷體"/>
          <w:sz w:val="28"/>
          <w:szCs w:val="28"/>
        </w:rPr>
        <w:t>二、財務狀況之分析</w:t>
      </w:r>
    </w:p>
    <w:p w14:paraId="0CB914F7" w14:textId="77777777" w:rsidR="00D12F2B" w:rsidRPr="00F214FE" w:rsidRDefault="00D12F2B" w:rsidP="008B7314">
      <w:pPr>
        <w:numPr>
          <w:ilvl w:val="0"/>
          <w:numId w:val="17"/>
        </w:numPr>
        <w:spacing w:line="360" w:lineRule="exact"/>
        <w:ind w:left="993" w:hanging="500"/>
        <w:jc w:val="both"/>
        <w:rPr>
          <w:rFonts w:eastAsia="標楷體"/>
        </w:rPr>
      </w:pPr>
      <w:r w:rsidRPr="00F214FE">
        <w:rPr>
          <w:rFonts w:eastAsia="標楷體" w:hAnsi="標楷體"/>
        </w:rPr>
        <w:lastRenderedPageBreak/>
        <w:t>平衡表</w:t>
      </w:r>
    </w:p>
    <w:p w14:paraId="33660A31" w14:textId="77777777" w:rsidR="00D12F2B" w:rsidRPr="00610F63" w:rsidRDefault="00D12F2B" w:rsidP="008B7314">
      <w:pPr>
        <w:numPr>
          <w:ilvl w:val="0"/>
          <w:numId w:val="18"/>
        </w:numPr>
        <w:tabs>
          <w:tab w:val="clear" w:pos="3000"/>
        </w:tabs>
        <w:spacing w:line="360" w:lineRule="exact"/>
        <w:ind w:left="1248" w:hanging="397"/>
        <w:jc w:val="both"/>
        <w:rPr>
          <w:rFonts w:eastAsia="標楷體"/>
        </w:rPr>
      </w:pPr>
      <w:r w:rsidRPr="00A0659B">
        <w:rPr>
          <w:rFonts w:eastAsia="標楷體" w:hAnsi="標楷體"/>
        </w:rPr>
        <w:t>資產：</w:t>
      </w:r>
    </w:p>
    <w:p w14:paraId="6CA1D80F" w14:textId="27935684" w:rsidR="00D12F2B" w:rsidRDefault="00D12F2B" w:rsidP="008B7314">
      <w:pPr>
        <w:numPr>
          <w:ilvl w:val="0"/>
          <w:numId w:val="41"/>
        </w:numPr>
        <w:spacing w:line="360" w:lineRule="exact"/>
        <w:ind w:left="1531" w:hanging="397"/>
        <w:jc w:val="both"/>
        <w:rPr>
          <w:rFonts w:eastAsia="標楷體" w:hAnsi="標楷體"/>
        </w:rPr>
      </w:pPr>
      <w:r w:rsidRPr="00BE64DB">
        <w:rPr>
          <w:rFonts w:eastAsia="標楷體" w:hAnsi="標楷體" w:hint="eastAsia"/>
        </w:rPr>
        <w:t>機械及設備</w:t>
      </w:r>
      <w:r w:rsidRPr="000F7CAB">
        <w:rPr>
          <w:rFonts w:eastAsia="標楷體" w:hAnsi="標楷體" w:hint="eastAsia"/>
        </w:rPr>
        <w:t>淨額</w:t>
      </w:r>
      <w:r>
        <w:rPr>
          <w:rFonts w:eastAsia="標楷體" w:hAnsi="標楷體"/>
        </w:rPr>
        <w:t>795</w:t>
      </w:r>
      <w:r w:rsidRPr="00F214FE">
        <w:rPr>
          <w:rFonts w:eastAsia="標楷體" w:hAnsi="標楷體"/>
        </w:rPr>
        <w:t>萬</w:t>
      </w:r>
      <w:r>
        <w:rPr>
          <w:rFonts w:eastAsia="標楷體" w:hAnsi="標楷體"/>
        </w:rPr>
        <w:t>1,468</w:t>
      </w:r>
      <w:r w:rsidRPr="00F214FE">
        <w:rPr>
          <w:rFonts w:eastAsia="標楷體" w:hAnsi="標楷體"/>
        </w:rPr>
        <w:t>元</w:t>
      </w:r>
      <w:r>
        <w:rPr>
          <w:rFonts w:eastAsia="標楷體" w:hAnsi="標楷體" w:hint="eastAsia"/>
        </w:rPr>
        <w:t>，</w:t>
      </w:r>
      <w:r w:rsidRPr="00417088">
        <w:rPr>
          <w:rFonts w:eastAsia="標楷體" w:hAnsi="標楷體"/>
        </w:rPr>
        <w:t>較上年度</w:t>
      </w:r>
      <w:r>
        <w:rPr>
          <w:rFonts w:eastAsia="標楷體" w:hAnsi="標楷體"/>
        </w:rPr>
        <w:t>582</w:t>
      </w:r>
      <w:r w:rsidRPr="00417088">
        <w:rPr>
          <w:rFonts w:eastAsia="標楷體" w:hAnsi="標楷體"/>
        </w:rPr>
        <w:t>萬</w:t>
      </w:r>
      <w:r>
        <w:rPr>
          <w:rFonts w:eastAsia="標楷體" w:hAnsi="標楷體"/>
        </w:rPr>
        <w:t>2</w:t>
      </w:r>
      <w:r w:rsidRPr="00610F63">
        <w:rPr>
          <w:rFonts w:eastAsia="標楷體" w:hAnsi="標楷體"/>
        </w:rPr>
        <w:t>,</w:t>
      </w:r>
      <w:r>
        <w:rPr>
          <w:rFonts w:eastAsia="標楷體" w:hAnsi="標楷體"/>
        </w:rPr>
        <w:t>259</w:t>
      </w:r>
      <w:r w:rsidRPr="00417088">
        <w:rPr>
          <w:rFonts w:eastAsia="標楷體" w:hAnsi="標楷體"/>
        </w:rPr>
        <w:t>元，</w:t>
      </w:r>
      <w:r>
        <w:rPr>
          <w:rFonts w:eastAsia="標楷體" w:hAnsi="標楷體" w:hint="eastAsia"/>
        </w:rPr>
        <w:t>增加</w:t>
      </w:r>
      <w:r>
        <w:rPr>
          <w:rFonts w:eastAsia="標楷體" w:hAnsi="標楷體"/>
        </w:rPr>
        <w:t>212</w:t>
      </w:r>
      <w:r w:rsidRPr="00417088">
        <w:rPr>
          <w:rFonts w:eastAsia="標楷體" w:hAnsi="標楷體"/>
        </w:rPr>
        <w:t>萬</w:t>
      </w:r>
      <w:r>
        <w:rPr>
          <w:rFonts w:eastAsia="標楷體" w:hAnsi="標楷體"/>
        </w:rPr>
        <w:t>9,209</w:t>
      </w:r>
      <w:r w:rsidRPr="00417088">
        <w:rPr>
          <w:rFonts w:eastAsia="標楷體" w:hAnsi="標楷體"/>
        </w:rPr>
        <w:t>元（</w:t>
      </w:r>
      <w:r>
        <w:rPr>
          <w:rFonts w:eastAsia="標楷體" w:hAnsi="標楷體"/>
        </w:rPr>
        <w:t>36</w:t>
      </w:r>
      <w:r w:rsidRPr="00610F63">
        <w:rPr>
          <w:rFonts w:eastAsia="標楷體" w:hAnsi="標楷體"/>
        </w:rPr>
        <w:t>.</w:t>
      </w:r>
      <w:r>
        <w:rPr>
          <w:rFonts w:eastAsia="標楷體" w:hAnsi="標楷體"/>
        </w:rPr>
        <w:t>57</w:t>
      </w:r>
      <w:r w:rsidRPr="00610F63">
        <w:rPr>
          <w:rFonts w:eastAsia="標楷體" w:hAnsi="標楷體"/>
        </w:rPr>
        <w:t>%</w:t>
      </w:r>
      <w:r w:rsidRPr="00417088">
        <w:rPr>
          <w:rFonts w:eastAsia="標楷體" w:hAnsi="標楷體"/>
        </w:rPr>
        <w:t>），</w:t>
      </w:r>
      <w:r w:rsidRPr="00FF1E27">
        <w:rPr>
          <w:rFonts w:eastAsia="標楷體" w:hAnsi="標楷體" w:hint="eastAsia"/>
        </w:rPr>
        <w:t>主要係</w:t>
      </w:r>
      <w:r>
        <w:rPr>
          <w:rFonts w:eastAsia="標楷體" w:hAnsi="標楷體" w:hint="eastAsia"/>
        </w:rPr>
        <w:t>因應組織改制，購置電腦機房網路交換器</w:t>
      </w:r>
      <w:r>
        <w:rPr>
          <w:rFonts w:ascii="新細明體" w:hAnsi="新細明體" w:hint="eastAsia"/>
        </w:rPr>
        <w:t>、</w:t>
      </w:r>
      <w:r>
        <w:rPr>
          <w:rFonts w:eastAsia="標楷體" w:hAnsi="標楷體" w:hint="eastAsia"/>
        </w:rPr>
        <w:t>個人電腦及其</w:t>
      </w:r>
      <w:r w:rsidR="00535C67">
        <w:rPr>
          <w:rFonts w:eastAsia="標楷體" w:hAnsi="標楷體" w:hint="eastAsia"/>
        </w:rPr>
        <w:t>週</w:t>
      </w:r>
      <w:r>
        <w:rPr>
          <w:rFonts w:eastAsia="標楷體" w:hAnsi="標楷體" w:hint="eastAsia"/>
        </w:rPr>
        <w:t>邊設備所致</w:t>
      </w:r>
      <w:r w:rsidRPr="00A0659B">
        <w:rPr>
          <w:rFonts w:eastAsia="標楷體" w:hAnsi="標楷體"/>
        </w:rPr>
        <w:t>。</w:t>
      </w:r>
    </w:p>
    <w:p w14:paraId="17EAA49F" w14:textId="7E818F08" w:rsidR="00D12F2B" w:rsidRDefault="00D12F2B" w:rsidP="008B7314">
      <w:pPr>
        <w:numPr>
          <w:ilvl w:val="0"/>
          <w:numId w:val="41"/>
        </w:numPr>
        <w:spacing w:line="360" w:lineRule="exact"/>
        <w:ind w:left="1531" w:hanging="397"/>
        <w:jc w:val="both"/>
        <w:rPr>
          <w:rFonts w:eastAsia="標楷體" w:hAnsi="標楷體"/>
        </w:rPr>
      </w:pPr>
      <w:r>
        <w:rPr>
          <w:rFonts w:eastAsia="標楷體" w:hAnsi="標楷體" w:hint="eastAsia"/>
        </w:rPr>
        <w:t>交通及運輸設備淨額</w:t>
      </w:r>
      <w:r>
        <w:rPr>
          <w:rFonts w:eastAsia="標楷體" w:hAnsi="標楷體"/>
        </w:rPr>
        <w:t>185</w:t>
      </w:r>
      <w:r w:rsidRPr="00F214FE">
        <w:rPr>
          <w:rFonts w:eastAsia="標楷體" w:hAnsi="標楷體"/>
        </w:rPr>
        <w:t>萬</w:t>
      </w:r>
      <w:r>
        <w:rPr>
          <w:rFonts w:eastAsia="標楷體" w:hAnsi="標楷體"/>
        </w:rPr>
        <w:t>6,788</w:t>
      </w:r>
      <w:r w:rsidRPr="00F214FE">
        <w:rPr>
          <w:rFonts w:eastAsia="標楷體" w:hAnsi="標楷體"/>
        </w:rPr>
        <w:t>元</w:t>
      </w:r>
      <w:r>
        <w:rPr>
          <w:rFonts w:eastAsia="標楷體" w:hAnsi="標楷體" w:hint="eastAsia"/>
        </w:rPr>
        <w:t>，</w:t>
      </w:r>
      <w:r w:rsidRPr="00417088">
        <w:rPr>
          <w:rFonts w:eastAsia="標楷體" w:hAnsi="標楷體"/>
        </w:rPr>
        <w:t>較上年度</w:t>
      </w:r>
      <w:r>
        <w:rPr>
          <w:rFonts w:eastAsia="標楷體" w:hAnsi="標楷體"/>
        </w:rPr>
        <w:t>187</w:t>
      </w:r>
      <w:r w:rsidRPr="00417088">
        <w:rPr>
          <w:rFonts w:eastAsia="標楷體" w:hAnsi="標楷體"/>
        </w:rPr>
        <w:t>萬</w:t>
      </w:r>
      <w:r>
        <w:rPr>
          <w:rFonts w:eastAsia="標楷體" w:hAnsi="標楷體"/>
        </w:rPr>
        <w:t>8</w:t>
      </w:r>
      <w:r w:rsidRPr="00610F63">
        <w:rPr>
          <w:rFonts w:eastAsia="標楷體" w:hAnsi="標楷體"/>
        </w:rPr>
        <w:t>,</w:t>
      </w:r>
      <w:r>
        <w:rPr>
          <w:rFonts w:eastAsia="標楷體" w:hAnsi="標楷體"/>
        </w:rPr>
        <w:t>965</w:t>
      </w:r>
      <w:r w:rsidRPr="00417088">
        <w:rPr>
          <w:rFonts w:eastAsia="標楷體" w:hAnsi="標楷體"/>
        </w:rPr>
        <w:t>元，</w:t>
      </w:r>
      <w:r>
        <w:rPr>
          <w:rFonts w:eastAsia="標楷體" w:hAnsi="標楷體" w:hint="eastAsia"/>
        </w:rPr>
        <w:t>減少</w:t>
      </w:r>
      <w:r>
        <w:rPr>
          <w:rFonts w:eastAsia="標楷體" w:hAnsi="標楷體"/>
        </w:rPr>
        <w:t>2</w:t>
      </w:r>
      <w:r w:rsidRPr="00417088">
        <w:rPr>
          <w:rFonts w:eastAsia="標楷體" w:hAnsi="標楷體"/>
        </w:rPr>
        <w:t>萬</w:t>
      </w:r>
      <w:r>
        <w:rPr>
          <w:rFonts w:eastAsia="標楷體" w:hAnsi="標楷體"/>
        </w:rPr>
        <w:t>2,177</w:t>
      </w:r>
      <w:r w:rsidRPr="00417088">
        <w:rPr>
          <w:rFonts w:eastAsia="標楷體" w:hAnsi="標楷體"/>
        </w:rPr>
        <w:t>元（</w:t>
      </w:r>
      <w:r w:rsidR="00535C67">
        <w:rPr>
          <w:rFonts w:eastAsia="標楷體" w:hAnsi="標楷體"/>
        </w:rPr>
        <w:t>1</w:t>
      </w:r>
      <w:r w:rsidRPr="00610F63">
        <w:rPr>
          <w:rFonts w:eastAsia="標楷體" w:hAnsi="標楷體"/>
        </w:rPr>
        <w:t>.</w:t>
      </w:r>
      <w:r w:rsidR="00535C67">
        <w:rPr>
          <w:rFonts w:eastAsia="標楷體" w:hAnsi="標楷體"/>
        </w:rPr>
        <w:t>18</w:t>
      </w:r>
      <w:r w:rsidRPr="00610F63">
        <w:rPr>
          <w:rFonts w:eastAsia="標楷體" w:hAnsi="標楷體"/>
        </w:rPr>
        <w:t>%</w:t>
      </w:r>
      <w:r w:rsidRPr="00417088">
        <w:rPr>
          <w:rFonts w:eastAsia="標楷體" w:hAnsi="標楷體"/>
        </w:rPr>
        <w:t>），</w:t>
      </w:r>
      <w:r w:rsidRPr="00FF1E27">
        <w:rPr>
          <w:rFonts w:eastAsia="標楷體" w:hAnsi="標楷體" w:hint="eastAsia"/>
        </w:rPr>
        <w:t>主要係</w:t>
      </w:r>
      <w:r>
        <w:rPr>
          <w:rFonts w:eastAsia="標楷體" w:hAnsi="標楷體" w:hint="eastAsia"/>
        </w:rPr>
        <w:t>因應組織改制，由銓敘部移撥公務車</w:t>
      </w:r>
      <w:r>
        <w:rPr>
          <w:rFonts w:eastAsia="標楷體" w:hAnsi="標楷體" w:hint="eastAsia"/>
        </w:rPr>
        <w:t>1</w:t>
      </w:r>
      <w:r>
        <w:rPr>
          <w:rFonts w:eastAsia="標楷體" w:hAnsi="標楷體"/>
        </w:rPr>
        <w:t>輛</w:t>
      </w:r>
      <w:r>
        <w:rPr>
          <w:rFonts w:ascii="新細明體" w:hAnsi="新細明體" w:hint="eastAsia"/>
        </w:rPr>
        <w:t>，</w:t>
      </w:r>
      <w:r>
        <w:rPr>
          <w:rFonts w:eastAsia="標楷體" w:hAnsi="標楷體" w:hint="eastAsia"/>
        </w:rPr>
        <w:t>另因</w:t>
      </w:r>
      <w:r>
        <w:rPr>
          <w:rFonts w:eastAsia="標楷體" w:hAnsi="標楷體"/>
        </w:rPr>
        <w:t>公務車輛及會議系統設備折舊</w:t>
      </w:r>
      <w:r>
        <w:rPr>
          <w:rFonts w:eastAsia="標楷體" w:hAnsi="標楷體" w:hint="eastAsia"/>
        </w:rPr>
        <w:t>所致</w:t>
      </w:r>
      <w:r w:rsidRPr="00A0659B">
        <w:rPr>
          <w:rFonts w:eastAsia="標楷體" w:hAnsi="標楷體"/>
        </w:rPr>
        <w:t>。</w:t>
      </w:r>
    </w:p>
    <w:p w14:paraId="1FBA3444" w14:textId="4B592715" w:rsidR="00D12F2B" w:rsidRPr="00610F63" w:rsidRDefault="00D12F2B" w:rsidP="008B7314">
      <w:pPr>
        <w:numPr>
          <w:ilvl w:val="0"/>
          <w:numId w:val="41"/>
        </w:numPr>
        <w:spacing w:line="360" w:lineRule="exact"/>
        <w:ind w:left="1531" w:hanging="397"/>
        <w:jc w:val="both"/>
        <w:rPr>
          <w:rFonts w:eastAsia="標楷體" w:hAnsi="標楷體"/>
        </w:rPr>
      </w:pPr>
      <w:r w:rsidRPr="0016354C">
        <w:rPr>
          <w:rFonts w:eastAsia="標楷體" w:hAnsi="標楷體"/>
        </w:rPr>
        <w:t>雜項設備</w:t>
      </w:r>
      <w:r w:rsidRPr="000F7CAB">
        <w:rPr>
          <w:rFonts w:eastAsia="標楷體" w:hAnsi="標楷體" w:hint="eastAsia"/>
        </w:rPr>
        <w:t>淨額</w:t>
      </w:r>
      <w:r>
        <w:rPr>
          <w:rFonts w:eastAsia="標楷體" w:hAnsi="標楷體"/>
        </w:rPr>
        <w:t>322</w:t>
      </w:r>
      <w:r w:rsidRPr="00F214FE">
        <w:rPr>
          <w:rFonts w:eastAsia="標楷體" w:hAnsi="標楷體"/>
        </w:rPr>
        <w:t>萬</w:t>
      </w:r>
      <w:r>
        <w:rPr>
          <w:rFonts w:eastAsia="標楷體" w:hAnsi="標楷體"/>
        </w:rPr>
        <w:t>9,986</w:t>
      </w:r>
      <w:r w:rsidRPr="00F214FE">
        <w:rPr>
          <w:rFonts w:eastAsia="標楷體" w:hAnsi="標楷體"/>
        </w:rPr>
        <w:t>元</w:t>
      </w:r>
      <w:r>
        <w:rPr>
          <w:rFonts w:eastAsia="標楷體" w:hAnsi="標楷體" w:hint="eastAsia"/>
        </w:rPr>
        <w:t>，</w:t>
      </w:r>
      <w:r w:rsidRPr="00417088">
        <w:rPr>
          <w:rFonts w:eastAsia="標楷體" w:hAnsi="標楷體"/>
        </w:rPr>
        <w:t>較上年度</w:t>
      </w:r>
      <w:r>
        <w:rPr>
          <w:rFonts w:eastAsia="標楷體" w:hAnsi="標楷體"/>
        </w:rPr>
        <w:t>229</w:t>
      </w:r>
      <w:r w:rsidRPr="00417088">
        <w:rPr>
          <w:rFonts w:eastAsia="標楷體" w:hAnsi="標楷體"/>
        </w:rPr>
        <w:t>萬</w:t>
      </w:r>
      <w:r>
        <w:rPr>
          <w:rFonts w:eastAsia="標楷體" w:hAnsi="標楷體"/>
        </w:rPr>
        <w:t>9</w:t>
      </w:r>
      <w:r w:rsidRPr="00610F63">
        <w:rPr>
          <w:rFonts w:eastAsia="標楷體" w:hAnsi="標楷體"/>
        </w:rPr>
        <w:t>,</w:t>
      </w:r>
      <w:r>
        <w:rPr>
          <w:rFonts w:eastAsia="標楷體" w:hAnsi="標楷體"/>
        </w:rPr>
        <w:t>550</w:t>
      </w:r>
      <w:r w:rsidRPr="00417088">
        <w:rPr>
          <w:rFonts w:eastAsia="標楷體" w:hAnsi="標楷體"/>
        </w:rPr>
        <w:t>元，</w:t>
      </w:r>
      <w:r>
        <w:rPr>
          <w:rFonts w:eastAsia="標楷體" w:hAnsi="標楷體" w:hint="eastAsia"/>
        </w:rPr>
        <w:t>增加</w:t>
      </w:r>
      <w:r>
        <w:rPr>
          <w:rFonts w:eastAsia="標楷體" w:hAnsi="標楷體"/>
        </w:rPr>
        <w:t>93</w:t>
      </w:r>
      <w:r w:rsidRPr="00417088">
        <w:rPr>
          <w:rFonts w:eastAsia="標楷體" w:hAnsi="標楷體"/>
        </w:rPr>
        <w:t>萬</w:t>
      </w:r>
      <w:r>
        <w:rPr>
          <w:rFonts w:eastAsia="標楷體" w:hAnsi="標楷體"/>
        </w:rPr>
        <w:t>436</w:t>
      </w:r>
      <w:r w:rsidRPr="00417088">
        <w:rPr>
          <w:rFonts w:eastAsia="標楷體" w:hAnsi="標楷體"/>
        </w:rPr>
        <w:t>元（</w:t>
      </w:r>
      <w:r>
        <w:rPr>
          <w:rFonts w:eastAsia="標楷體" w:hAnsi="標楷體"/>
        </w:rPr>
        <w:t>40</w:t>
      </w:r>
      <w:r w:rsidRPr="00610F63">
        <w:rPr>
          <w:rFonts w:eastAsia="標楷體" w:hAnsi="標楷體"/>
        </w:rPr>
        <w:t>.</w:t>
      </w:r>
      <w:r>
        <w:rPr>
          <w:rFonts w:eastAsia="標楷體" w:hAnsi="標楷體"/>
        </w:rPr>
        <w:t>46</w:t>
      </w:r>
      <w:r w:rsidRPr="00610F63">
        <w:rPr>
          <w:rFonts w:eastAsia="標楷體" w:hAnsi="標楷體"/>
        </w:rPr>
        <w:t>%</w:t>
      </w:r>
      <w:r w:rsidRPr="00417088">
        <w:rPr>
          <w:rFonts w:eastAsia="標楷體" w:hAnsi="標楷體"/>
        </w:rPr>
        <w:t>），</w:t>
      </w:r>
      <w:r w:rsidRPr="00FF1E27">
        <w:rPr>
          <w:rFonts w:eastAsia="標楷體" w:hAnsi="標楷體" w:hint="eastAsia"/>
        </w:rPr>
        <w:t>主要係</w:t>
      </w:r>
      <w:r>
        <w:rPr>
          <w:rFonts w:eastAsia="標楷體" w:hAnsi="標楷體" w:hint="eastAsia"/>
        </w:rPr>
        <w:t>因應組織改制，購置</w:t>
      </w:r>
      <w:r>
        <w:rPr>
          <w:rFonts w:eastAsia="標楷體" w:hAnsi="標楷體"/>
        </w:rPr>
        <w:t>辦公所需事務機具</w:t>
      </w:r>
      <w:r>
        <w:rPr>
          <w:rFonts w:ascii="新細明體" w:hAnsi="新細明體" w:hint="eastAsia"/>
        </w:rPr>
        <w:t>、</w:t>
      </w:r>
      <w:r>
        <w:rPr>
          <w:rFonts w:eastAsia="標楷體" w:hAnsi="標楷體" w:hint="eastAsia"/>
        </w:rPr>
        <w:t>傢俱設備所致</w:t>
      </w:r>
      <w:r w:rsidRPr="00A0659B">
        <w:rPr>
          <w:rFonts w:eastAsia="標楷體" w:hAnsi="標楷體"/>
        </w:rPr>
        <w:t>。</w:t>
      </w:r>
    </w:p>
    <w:p w14:paraId="39443BD9" w14:textId="58A4ECC8" w:rsidR="00D12F2B" w:rsidRPr="00D12F2B" w:rsidRDefault="00D12F2B" w:rsidP="008B7314">
      <w:pPr>
        <w:numPr>
          <w:ilvl w:val="0"/>
          <w:numId w:val="41"/>
        </w:numPr>
        <w:spacing w:line="360" w:lineRule="exact"/>
        <w:ind w:left="1531" w:hanging="397"/>
        <w:jc w:val="both"/>
        <w:rPr>
          <w:rFonts w:eastAsia="標楷體" w:hAnsi="標楷體"/>
        </w:rPr>
      </w:pPr>
      <w:r w:rsidRPr="00D12F2B">
        <w:rPr>
          <w:rFonts w:eastAsia="標楷體" w:hAnsi="標楷體"/>
        </w:rPr>
        <w:t>負債：應付代收款</w:t>
      </w:r>
      <w:r w:rsidRPr="00D12F2B">
        <w:rPr>
          <w:rFonts w:eastAsia="標楷體" w:hAnsi="標楷體"/>
        </w:rPr>
        <w:t>31</w:t>
      </w:r>
      <w:r w:rsidR="00535C67">
        <w:rPr>
          <w:rFonts w:eastAsia="標楷體" w:hAnsi="標楷體" w:hint="eastAsia"/>
        </w:rPr>
        <w:t>萬</w:t>
      </w:r>
      <w:r w:rsidRPr="00D12F2B">
        <w:rPr>
          <w:rFonts w:eastAsia="標楷體" w:hAnsi="標楷體"/>
        </w:rPr>
        <w:t>2</w:t>
      </w:r>
      <w:r w:rsidRPr="00D12F2B">
        <w:rPr>
          <w:rFonts w:eastAsia="標楷體" w:hAnsi="標楷體" w:hint="eastAsia"/>
        </w:rPr>
        <w:t>,</w:t>
      </w:r>
      <w:r w:rsidRPr="00D12F2B">
        <w:rPr>
          <w:rFonts w:eastAsia="標楷體" w:hAnsi="標楷體"/>
        </w:rPr>
        <w:t>337</w:t>
      </w:r>
      <w:r w:rsidRPr="00D12F2B">
        <w:rPr>
          <w:rFonts w:eastAsia="標楷體" w:hAnsi="標楷體"/>
        </w:rPr>
        <w:t>元，較上年度</w:t>
      </w:r>
      <w:r w:rsidRPr="00D12F2B">
        <w:rPr>
          <w:rFonts w:eastAsia="標楷體" w:hAnsi="標楷體" w:hint="eastAsia"/>
        </w:rPr>
        <w:t>7</w:t>
      </w:r>
      <w:r w:rsidRPr="00D12F2B">
        <w:rPr>
          <w:rFonts w:eastAsia="標楷體" w:hAnsi="標楷體"/>
        </w:rPr>
        <w:t>,873</w:t>
      </w:r>
      <w:r w:rsidRPr="00D12F2B">
        <w:rPr>
          <w:rFonts w:eastAsia="標楷體" w:hAnsi="標楷體"/>
        </w:rPr>
        <w:t>元，</w:t>
      </w:r>
      <w:r w:rsidRPr="00D12F2B">
        <w:rPr>
          <w:rFonts w:eastAsia="標楷體" w:hAnsi="標楷體" w:hint="eastAsia"/>
        </w:rPr>
        <w:t>增加</w:t>
      </w:r>
      <w:r w:rsidRPr="00D12F2B">
        <w:rPr>
          <w:rFonts w:eastAsia="標楷體" w:hAnsi="標楷體"/>
        </w:rPr>
        <w:t>30</w:t>
      </w:r>
      <w:r w:rsidR="00535C67">
        <w:rPr>
          <w:rFonts w:eastAsia="標楷體" w:hAnsi="標楷體" w:hint="eastAsia"/>
        </w:rPr>
        <w:t>萬</w:t>
      </w:r>
      <w:r w:rsidRPr="00D12F2B">
        <w:rPr>
          <w:rFonts w:eastAsia="標楷體" w:hAnsi="標楷體"/>
        </w:rPr>
        <w:t>4,464</w:t>
      </w:r>
      <w:r w:rsidRPr="00D12F2B">
        <w:rPr>
          <w:rFonts w:eastAsia="標楷體" w:hAnsi="標楷體"/>
        </w:rPr>
        <w:t>元（</w:t>
      </w:r>
      <w:r w:rsidRPr="00D12F2B">
        <w:rPr>
          <w:rFonts w:eastAsia="標楷體" w:hAnsi="標楷體"/>
        </w:rPr>
        <w:t>3</w:t>
      </w:r>
      <w:r w:rsidR="00535C67">
        <w:rPr>
          <w:rFonts w:eastAsia="標楷體" w:hAnsi="標楷體" w:hint="eastAsia"/>
        </w:rPr>
        <w:t>,</w:t>
      </w:r>
      <w:r w:rsidRPr="00D12F2B">
        <w:rPr>
          <w:rFonts w:eastAsia="標楷體" w:hAnsi="標楷體"/>
        </w:rPr>
        <w:t>854%</w:t>
      </w:r>
      <w:r w:rsidRPr="00D12F2B">
        <w:rPr>
          <w:rFonts w:eastAsia="標楷體" w:hAnsi="標楷體"/>
        </w:rPr>
        <w:t>），主係員工</w:t>
      </w:r>
      <w:r w:rsidRPr="00D12F2B">
        <w:rPr>
          <w:rFonts w:eastAsia="標楷體" w:hAnsi="標楷體" w:hint="eastAsia"/>
        </w:rPr>
        <w:t>薪資代扣款增加</w:t>
      </w:r>
      <w:r w:rsidRPr="00D12F2B">
        <w:rPr>
          <w:rFonts w:eastAsia="標楷體" w:hAnsi="標楷體"/>
        </w:rPr>
        <w:t>所致。</w:t>
      </w:r>
    </w:p>
    <w:p w14:paraId="09B8BAF1" w14:textId="77777777" w:rsidR="00D12F2B" w:rsidRPr="009C6845" w:rsidRDefault="00D12F2B" w:rsidP="008B7314">
      <w:pPr>
        <w:numPr>
          <w:ilvl w:val="0"/>
          <w:numId w:val="17"/>
        </w:numPr>
        <w:spacing w:line="360" w:lineRule="exact"/>
        <w:ind w:left="1003" w:hanging="510"/>
        <w:jc w:val="both"/>
        <w:rPr>
          <w:rFonts w:eastAsia="標楷體"/>
        </w:rPr>
      </w:pPr>
      <w:r w:rsidRPr="009C6845">
        <w:rPr>
          <w:rFonts w:eastAsia="標楷體" w:hAnsi="標楷體"/>
        </w:rPr>
        <w:t>未來或有給付責任之揭露說明</w:t>
      </w:r>
    </w:p>
    <w:p w14:paraId="0BD3505F" w14:textId="04F3541E" w:rsidR="00D12F2B" w:rsidRDefault="00D12F2B" w:rsidP="008B7314">
      <w:pPr>
        <w:spacing w:line="360" w:lineRule="exact"/>
        <w:ind w:left="1003"/>
        <w:jc w:val="both"/>
        <w:rPr>
          <w:rFonts w:eastAsia="標楷體" w:hAnsi="標楷體"/>
        </w:rPr>
      </w:pPr>
      <w:r w:rsidRPr="009C6845">
        <w:rPr>
          <w:rFonts w:eastAsia="標楷體" w:hAnsi="標楷體" w:hint="eastAsia"/>
        </w:rPr>
        <w:t>依據本</w:t>
      </w:r>
      <w:r w:rsidR="00535C67">
        <w:rPr>
          <w:rFonts w:eastAsia="標楷體" w:hAnsi="標楷體" w:hint="eastAsia"/>
        </w:rPr>
        <w:t>局</w:t>
      </w:r>
      <w:r w:rsidRPr="009C6845">
        <w:rPr>
          <w:rFonts w:eastAsia="標楷體" w:hAnsi="標楷體" w:hint="eastAsia"/>
        </w:rPr>
        <w:t>委託精算報告，以</w:t>
      </w:r>
      <w:r>
        <w:rPr>
          <w:rFonts w:eastAsia="標楷體" w:hAnsi="標楷體"/>
        </w:rPr>
        <w:t>11</w:t>
      </w:r>
      <w:r w:rsidR="00BE34CA">
        <w:rPr>
          <w:rFonts w:eastAsia="標楷體" w:hAnsi="標楷體"/>
        </w:rPr>
        <w:t>2</w:t>
      </w:r>
      <w:r w:rsidRPr="009C6845">
        <w:rPr>
          <w:rFonts w:eastAsia="標楷體" w:hAnsi="標楷體" w:hint="eastAsia"/>
        </w:rPr>
        <w:t>年</w:t>
      </w:r>
      <w:smartTag w:uri="urn:schemas-microsoft-com:office:smarttags" w:element="chsdate">
        <w:smartTagPr>
          <w:attr w:name="Year" w:val="2021"/>
          <w:attr w:name="Month" w:val="12"/>
          <w:attr w:name="Day" w:val="31"/>
          <w:attr w:name="IsLunarDate" w:val="False"/>
          <w:attr w:name="IsROCDate" w:val="False"/>
        </w:smartTagPr>
        <w:r w:rsidRPr="009C6845">
          <w:rPr>
            <w:rFonts w:eastAsia="標楷體" w:hAnsi="標楷體"/>
          </w:rPr>
          <w:t>12</w:t>
        </w:r>
        <w:r w:rsidRPr="009C6845">
          <w:rPr>
            <w:rFonts w:eastAsia="標楷體" w:hAnsi="標楷體" w:hint="eastAsia"/>
          </w:rPr>
          <w:t>月</w:t>
        </w:r>
        <w:r w:rsidRPr="009C6845">
          <w:rPr>
            <w:rFonts w:eastAsia="標楷體" w:hAnsi="標楷體"/>
          </w:rPr>
          <w:t>31</w:t>
        </w:r>
        <w:r w:rsidRPr="009C6845">
          <w:rPr>
            <w:rFonts w:eastAsia="標楷體" w:hAnsi="標楷體" w:hint="eastAsia"/>
          </w:rPr>
          <w:t>日</w:t>
        </w:r>
      </w:smartTag>
      <w:r w:rsidRPr="009C6845">
        <w:rPr>
          <w:rFonts w:eastAsia="標楷體" w:hAnsi="標楷體" w:hint="eastAsia"/>
        </w:rPr>
        <w:t>為基準日，參加基金人數</w:t>
      </w:r>
      <w:r w:rsidRPr="009C6845">
        <w:rPr>
          <w:rFonts w:eastAsia="標楷體" w:hAnsi="標楷體"/>
        </w:rPr>
        <w:t>6</w:t>
      </w:r>
      <w:r w:rsidR="00BE34CA">
        <w:rPr>
          <w:rFonts w:eastAsia="標楷體" w:hAnsi="標楷體"/>
        </w:rPr>
        <w:t>5</w:t>
      </w:r>
      <w:r w:rsidRPr="009C6845">
        <w:rPr>
          <w:rFonts w:eastAsia="標楷體" w:hAnsi="標楷體" w:hint="eastAsia"/>
        </w:rPr>
        <w:t>萬餘人，精算</w:t>
      </w:r>
      <w:r w:rsidRPr="009C6845">
        <w:rPr>
          <w:rFonts w:eastAsia="標楷體" w:hAnsi="標楷體"/>
        </w:rPr>
        <w:t>50</w:t>
      </w:r>
      <w:r w:rsidRPr="009C6845">
        <w:rPr>
          <w:rFonts w:eastAsia="標楷體" w:hAnsi="標楷體" w:hint="eastAsia"/>
        </w:rPr>
        <w:t>年，折現率</w:t>
      </w:r>
      <w:r w:rsidRPr="009C6845">
        <w:rPr>
          <w:rFonts w:eastAsia="標楷體" w:hAnsi="標楷體"/>
        </w:rPr>
        <w:t>4.00</w:t>
      </w:r>
      <w:r w:rsidRPr="009C6845">
        <w:rPr>
          <w:rFonts w:eastAsia="標楷體" w:hAnsi="標楷體" w:hint="eastAsia"/>
        </w:rPr>
        <w:t>％，通膨相關調薪率</w:t>
      </w:r>
      <w:r w:rsidRPr="009C6845">
        <w:rPr>
          <w:rFonts w:eastAsia="標楷體" w:hAnsi="標楷體"/>
        </w:rPr>
        <w:t>0.5</w:t>
      </w:r>
      <w:r w:rsidRPr="009C6845">
        <w:rPr>
          <w:rFonts w:eastAsia="標楷體" w:hAnsi="標楷體" w:hint="eastAsia"/>
        </w:rPr>
        <w:t>％等精算假設條件下，採加入年齡精算成本法評價之基準日領取給付人員及在職人員之未來淨給付精算現值</w:t>
      </w:r>
      <w:r w:rsidRPr="009C6845">
        <w:rPr>
          <w:rFonts w:eastAsia="標楷體" w:hAnsi="標楷體"/>
        </w:rPr>
        <w:t>(</w:t>
      </w:r>
      <w:r w:rsidRPr="009C6845">
        <w:rPr>
          <w:rFonts w:eastAsia="標楷體" w:hAnsi="標楷體" w:hint="eastAsia"/>
        </w:rPr>
        <w:t>精算負債</w:t>
      </w:r>
      <w:r w:rsidRPr="009C6845">
        <w:rPr>
          <w:rFonts w:eastAsia="標楷體" w:hAnsi="標楷體"/>
        </w:rPr>
        <w:t>)</w:t>
      </w:r>
      <w:r w:rsidRPr="009C6845">
        <w:rPr>
          <w:rFonts w:eastAsia="標楷體" w:hAnsi="標楷體" w:hint="eastAsia"/>
        </w:rPr>
        <w:t>約</w:t>
      </w:r>
      <w:r w:rsidRPr="009C6845">
        <w:rPr>
          <w:rFonts w:eastAsia="標楷體" w:hAnsi="標楷體"/>
        </w:rPr>
        <w:t>3</w:t>
      </w:r>
      <w:r w:rsidRPr="009C6845">
        <w:rPr>
          <w:rFonts w:eastAsia="標楷體" w:hAnsi="標楷體" w:hint="eastAsia"/>
        </w:rPr>
        <w:t>兆</w:t>
      </w:r>
      <w:r w:rsidR="00BE34CA">
        <w:rPr>
          <w:rFonts w:eastAsia="標楷體" w:hAnsi="標楷體"/>
        </w:rPr>
        <w:t>7</w:t>
      </w:r>
      <w:r w:rsidRPr="006B2F75">
        <w:rPr>
          <w:rFonts w:eastAsia="標楷體" w:hAnsi="標楷體"/>
        </w:rPr>
        <w:t>,</w:t>
      </w:r>
      <w:r w:rsidR="00BE34CA">
        <w:rPr>
          <w:rFonts w:eastAsia="標楷體" w:hAnsi="標楷體"/>
        </w:rPr>
        <w:t>562</w:t>
      </w:r>
      <w:r w:rsidRPr="009C6845">
        <w:rPr>
          <w:rFonts w:eastAsia="標楷體" w:hAnsi="標楷體" w:hint="eastAsia"/>
        </w:rPr>
        <w:t>億元</w:t>
      </w:r>
      <w:r w:rsidRPr="009C6845">
        <w:rPr>
          <w:rFonts w:eastAsia="標楷體" w:hAnsi="標楷體"/>
        </w:rPr>
        <w:t>(</w:t>
      </w:r>
      <w:r w:rsidRPr="009C6845">
        <w:rPr>
          <w:rFonts w:eastAsia="標楷體" w:hAnsi="標楷體" w:hint="eastAsia"/>
        </w:rPr>
        <w:t>含中央政府</w:t>
      </w:r>
      <w:r w:rsidRPr="009C6845">
        <w:rPr>
          <w:rFonts w:eastAsia="標楷體" w:hAnsi="標楷體"/>
        </w:rPr>
        <w:t>1</w:t>
      </w:r>
      <w:r w:rsidRPr="009C6845">
        <w:rPr>
          <w:rFonts w:eastAsia="標楷體" w:hAnsi="標楷體" w:hint="eastAsia"/>
        </w:rPr>
        <w:t>兆</w:t>
      </w:r>
      <w:r w:rsidR="00BE34CA">
        <w:rPr>
          <w:rFonts w:eastAsia="標楷體" w:hAnsi="標楷體"/>
        </w:rPr>
        <w:t>4</w:t>
      </w:r>
      <w:r>
        <w:rPr>
          <w:rFonts w:eastAsia="標楷體" w:hAnsi="標楷體"/>
        </w:rPr>
        <w:t>,</w:t>
      </w:r>
      <w:r w:rsidR="00BE34CA">
        <w:rPr>
          <w:rFonts w:eastAsia="標楷體" w:hAnsi="標楷體"/>
        </w:rPr>
        <w:t>705</w:t>
      </w:r>
      <w:r w:rsidRPr="009C6845">
        <w:rPr>
          <w:rFonts w:eastAsia="標楷體" w:hAnsi="標楷體" w:hint="eastAsia"/>
        </w:rPr>
        <w:t>億元及地方政府</w:t>
      </w:r>
      <w:r>
        <w:rPr>
          <w:rFonts w:eastAsia="標楷體" w:hAnsi="標楷體"/>
        </w:rPr>
        <w:t>2</w:t>
      </w:r>
      <w:r w:rsidRPr="002357CE">
        <w:rPr>
          <w:rFonts w:eastAsia="標楷體" w:hAnsi="標楷體" w:hint="eastAsia"/>
        </w:rPr>
        <w:t>兆</w:t>
      </w:r>
      <w:r w:rsidR="00BE34CA">
        <w:rPr>
          <w:rFonts w:eastAsia="標楷體" w:hAnsi="標楷體"/>
        </w:rPr>
        <w:t>2</w:t>
      </w:r>
      <w:r>
        <w:rPr>
          <w:rFonts w:eastAsia="標楷體" w:hAnsi="標楷體" w:hint="eastAsia"/>
        </w:rPr>
        <w:t>,</w:t>
      </w:r>
      <w:r w:rsidR="00BE34CA">
        <w:rPr>
          <w:rFonts w:eastAsia="標楷體" w:hAnsi="標楷體"/>
        </w:rPr>
        <w:t>857</w:t>
      </w:r>
      <w:r w:rsidRPr="009C6845">
        <w:rPr>
          <w:rFonts w:eastAsia="標楷體" w:hAnsi="標楷體" w:hint="eastAsia"/>
        </w:rPr>
        <w:t>億元</w:t>
      </w:r>
      <w:r w:rsidRPr="009C6845">
        <w:rPr>
          <w:rFonts w:eastAsia="標楷體" w:hAnsi="標楷體"/>
        </w:rPr>
        <w:t>)</w:t>
      </w:r>
      <w:r w:rsidRPr="009C6845">
        <w:rPr>
          <w:rFonts w:eastAsia="標楷體" w:hAnsi="標楷體" w:hint="eastAsia"/>
        </w:rPr>
        <w:t>，扣除已提存退休基金數約</w:t>
      </w:r>
      <w:r w:rsidR="00BE34CA">
        <w:rPr>
          <w:rFonts w:eastAsia="標楷體" w:hAnsi="標楷體"/>
        </w:rPr>
        <w:t>8</w:t>
      </w:r>
      <w:r w:rsidRPr="008C0CB9">
        <w:rPr>
          <w:rFonts w:eastAsia="標楷體" w:hAnsi="標楷體"/>
        </w:rPr>
        <w:t>,</w:t>
      </w:r>
      <w:r w:rsidR="00BE34CA">
        <w:rPr>
          <w:rFonts w:eastAsia="標楷體" w:hAnsi="標楷體"/>
        </w:rPr>
        <w:t>292</w:t>
      </w:r>
      <w:r w:rsidRPr="009C6845">
        <w:rPr>
          <w:rFonts w:eastAsia="標楷體" w:hAnsi="標楷體" w:hint="eastAsia"/>
        </w:rPr>
        <w:t>億元</w:t>
      </w:r>
      <w:r w:rsidRPr="009C6845">
        <w:rPr>
          <w:rFonts w:eastAsia="標楷體" w:hAnsi="標楷體"/>
        </w:rPr>
        <w:t>(</w:t>
      </w:r>
      <w:r w:rsidRPr="009C6845">
        <w:rPr>
          <w:rFonts w:eastAsia="標楷體" w:hAnsi="標楷體" w:hint="eastAsia"/>
        </w:rPr>
        <w:t>含中央政府</w:t>
      </w:r>
      <w:r w:rsidR="00BE34CA">
        <w:rPr>
          <w:rFonts w:eastAsia="標楷體" w:hAnsi="標楷體"/>
        </w:rPr>
        <w:t>3</w:t>
      </w:r>
      <w:r>
        <w:rPr>
          <w:rFonts w:eastAsia="標楷體" w:hAnsi="標楷體"/>
        </w:rPr>
        <w:t>,</w:t>
      </w:r>
      <w:r w:rsidR="00BE34CA">
        <w:rPr>
          <w:rFonts w:eastAsia="標楷體" w:hAnsi="標楷體"/>
        </w:rPr>
        <w:t>192</w:t>
      </w:r>
      <w:r w:rsidRPr="009C6845">
        <w:rPr>
          <w:rFonts w:eastAsia="標楷體" w:hAnsi="標楷體" w:hint="eastAsia"/>
        </w:rPr>
        <w:t>億元及地方政府</w:t>
      </w:r>
      <w:r w:rsidR="00BE34CA">
        <w:rPr>
          <w:rFonts w:eastAsia="標楷體" w:hAnsi="標楷體"/>
        </w:rPr>
        <w:t>5</w:t>
      </w:r>
      <w:r>
        <w:rPr>
          <w:rFonts w:eastAsia="標楷體" w:hAnsi="標楷體"/>
        </w:rPr>
        <w:t>,</w:t>
      </w:r>
      <w:r w:rsidR="00BE34CA">
        <w:rPr>
          <w:rFonts w:eastAsia="標楷體" w:hAnsi="標楷體"/>
        </w:rPr>
        <w:t>100</w:t>
      </w:r>
      <w:r w:rsidRPr="009C6845">
        <w:rPr>
          <w:rFonts w:eastAsia="標楷體" w:hAnsi="標楷體" w:hint="eastAsia"/>
        </w:rPr>
        <w:t>億元</w:t>
      </w:r>
      <w:r w:rsidRPr="009C6845">
        <w:rPr>
          <w:rFonts w:eastAsia="標楷體" w:hAnsi="標楷體"/>
        </w:rPr>
        <w:t>)</w:t>
      </w:r>
      <w:r w:rsidRPr="009C6845">
        <w:rPr>
          <w:rFonts w:eastAsia="標楷體" w:hAnsi="標楷體" w:hint="eastAsia"/>
        </w:rPr>
        <w:t>後，未提存退休金精算應計負債約</w:t>
      </w:r>
      <w:r>
        <w:rPr>
          <w:rFonts w:eastAsia="標楷體" w:hAnsi="標楷體"/>
        </w:rPr>
        <w:t>2</w:t>
      </w:r>
      <w:r w:rsidRPr="009C6845">
        <w:rPr>
          <w:rFonts w:eastAsia="標楷體" w:hAnsi="標楷體" w:hint="eastAsia"/>
        </w:rPr>
        <w:t>兆</w:t>
      </w:r>
      <w:r w:rsidR="00BE34CA">
        <w:rPr>
          <w:rFonts w:eastAsia="標楷體" w:hAnsi="標楷體"/>
        </w:rPr>
        <w:t>9</w:t>
      </w:r>
      <w:r w:rsidRPr="00F8049F">
        <w:rPr>
          <w:rFonts w:eastAsia="標楷體" w:hAnsi="標楷體"/>
        </w:rPr>
        <w:t>,</w:t>
      </w:r>
      <w:r w:rsidR="00BE34CA">
        <w:rPr>
          <w:rFonts w:eastAsia="標楷體" w:hAnsi="標楷體"/>
        </w:rPr>
        <w:t>270</w:t>
      </w:r>
      <w:r w:rsidRPr="009C6845">
        <w:rPr>
          <w:rFonts w:eastAsia="標楷體" w:hAnsi="標楷體" w:hint="eastAsia"/>
        </w:rPr>
        <w:t>億元</w:t>
      </w:r>
      <w:r w:rsidRPr="009C6845">
        <w:rPr>
          <w:rFonts w:eastAsia="標楷體" w:hAnsi="標楷體"/>
        </w:rPr>
        <w:t>(</w:t>
      </w:r>
      <w:r w:rsidRPr="009C6845">
        <w:rPr>
          <w:rFonts w:eastAsia="標楷體" w:hAnsi="標楷體" w:hint="eastAsia"/>
        </w:rPr>
        <w:t>含中央政府</w:t>
      </w:r>
      <w:r w:rsidRPr="002357CE">
        <w:rPr>
          <w:rFonts w:eastAsia="標楷體" w:hAnsi="標楷體"/>
        </w:rPr>
        <w:t>1</w:t>
      </w:r>
      <w:r w:rsidRPr="002357CE">
        <w:rPr>
          <w:rFonts w:eastAsia="標楷體" w:hAnsi="標楷體" w:hint="eastAsia"/>
        </w:rPr>
        <w:t>兆</w:t>
      </w:r>
      <w:r>
        <w:rPr>
          <w:rFonts w:eastAsia="標楷體" w:hAnsi="標楷體"/>
        </w:rPr>
        <w:t>1,</w:t>
      </w:r>
      <w:r w:rsidR="00BE34CA">
        <w:rPr>
          <w:rFonts w:eastAsia="標楷體" w:hAnsi="標楷體"/>
        </w:rPr>
        <w:t>513</w:t>
      </w:r>
      <w:r w:rsidRPr="009C6845">
        <w:rPr>
          <w:rFonts w:eastAsia="標楷體" w:hAnsi="標楷體" w:hint="eastAsia"/>
        </w:rPr>
        <w:t>億元及地方政府</w:t>
      </w:r>
      <w:r w:rsidRPr="002357CE">
        <w:rPr>
          <w:rFonts w:eastAsia="標楷體" w:hAnsi="標楷體"/>
        </w:rPr>
        <w:t>1</w:t>
      </w:r>
      <w:r w:rsidRPr="002357CE">
        <w:rPr>
          <w:rFonts w:eastAsia="標楷體" w:hAnsi="標楷體" w:hint="eastAsia"/>
        </w:rPr>
        <w:t>兆</w:t>
      </w:r>
      <w:r w:rsidR="00BE34CA">
        <w:rPr>
          <w:rFonts w:eastAsia="標楷體" w:hAnsi="標楷體"/>
        </w:rPr>
        <w:t>7</w:t>
      </w:r>
      <w:r>
        <w:rPr>
          <w:rFonts w:eastAsia="標楷體" w:hAnsi="標楷體"/>
        </w:rPr>
        <w:t>,7</w:t>
      </w:r>
      <w:r w:rsidR="00BE34CA">
        <w:rPr>
          <w:rFonts w:eastAsia="標楷體" w:hAnsi="標楷體"/>
        </w:rPr>
        <w:t>57</w:t>
      </w:r>
      <w:r w:rsidRPr="009C6845">
        <w:rPr>
          <w:rFonts w:eastAsia="標楷體" w:hAnsi="標楷體" w:hint="eastAsia"/>
        </w:rPr>
        <w:t>億元</w:t>
      </w:r>
      <w:r w:rsidRPr="009C6845">
        <w:rPr>
          <w:rFonts w:eastAsia="標楷體" w:hAnsi="標楷體"/>
        </w:rPr>
        <w:t>)</w:t>
      </w:r>
      <w:r w:rsidRPr="009C6845">
        <w:rPr>
          <w:rFonts w:eastAsia="標楷體" w:hAnsi="標楷體"/>
        </w:rPr>
        <w:t>。</w:t>
      </w:r>
    </w:p>
    <w:p w14:paraId="184A5303" w14:textId="77777777" w:rsidR="002B0CEE" w:rsidRDefault="002B0CEE" w:rsidP="008B7314">
      <w:pPr>
        <w:spacing w:line="360" w:lineRule="exact"/>
        <w:ind w:left="1003"/>
        <w:jc w:val="both"/>
        <w:rPr>
          <w:rFonts w:eastAsia="標楷體" w:hAnsi="標楷體"/>
        </w:rPr>
      </w:pPr>
    </w:p>
    <w:p w14:paraId="756731C7" w14:textId="77777777" w:rsidR="002B0CEE" w:rsidRDefault="002B0CEE" w:rsidP="008B7314">
      <w:pPr>
        <w:spacing w:line="360" w:lineRule="exact"/>
        <w:ind w:left="1004"/>
        <w:jc w:val="both"/>
        <w:rPr>
          <w:rFonts w:eastAsia="標楷體" w:hAnsi="標楷體"/>
        </w:rPr>
      </w:pPr>
    </w:p>
    <w:p w14:paraId="09D9948D" w14:textId="77777777" w:rsidR="008B7314" w:rsidRDefault="008B7314" w:rsidP="008B7314">
      <w:pPr>
        <w:spacing w:line="360" w:lineRule="exact"/>
        <w:ind w:left="1004"/>
        <w:jc w:val="both"/>
        <w:rPr>
          <w:rFonts w:eastAsia="標楷體" w:hAnsi="標楷體"/>
        </w:rPr>
      </w:pPr>
    </w:p>
    <w:p w14:paraId="7B249AA5" w14:textId="77777777" w:rsidR="008B7314" w:rsidRDefault="008B7314" w:rsidP="008B7314">
      <w:pPr>
        <w:spacing w:line="360" w:lineRule="exact"/>
        <w:ind w:left="1004"/>
        <w:jc w:val="both"/>
        <w:rPr>
          <w:rFonts w:eastAsia="標楷體" w:hAnsi="標楷體"/>
        </w:rPr>
      </w:pPr>
    </w:p>
    <w:p w14:paraId="0BB0ECD7" w14:textId="77777777" w:rsidR="002B0CEE" w:rsidRDefault="002B0CEE" w:rsidP="008B7314">
      <w:pPr>
        <w:spacing w:line="360" w:lineRule="exact"/>
        <w:ind w:left="1004"/>
        <w:jc w:val="both"/>
        <w:rPr>
          <w:rFonts w:eastAsia="標楷體" w:hAnsi="標楷體"/>
        </w:rPr>
      </w:pPr>
    </w:p>
    <w:p w14:paraId="3DBA6D96" w14:textId="77777777" w:rsidR="008B7314" w:rsidRDefault="008B7314" w:rsidP="008B7314">
      <w:pPr>
        <w:spacing w:line="360" w:lineRule="exact"/>
        <w:ind w:left="1004"/>
        <w:jc w:val="both"/>
        <w:rPr>
          <w:rFonts w:eastAsia="標楷體" w:hAnsi="標楷體"/>
        </w:rPr>
      </w:pPr>
    </w:p>
    <w:p w14:paraId="340AF6A0" w14:textId="77777777" w:rsidR="008B7314" w:rsidRDefault="008B7314" w:rsidP="008B7314">
      <w:pPr>
        <w:spacing w:line="360" w:lineRule="exact"/>
        <w:ind w:left="1004"/>
        <w:jc w:val="both"/>
        <w:rPr>
          <w:rFonts w:eastAsia="標楷體" w:hAnsi="標楷體"/>
        </w:rPr>
      </w:pPr>
    </w:p>
    <w:p w14:paraId="0564D1D7" w14:textId="77777777" w:rsidR="002B0CEE" w:rsidRDefault="002B0CEE" w:rsidP="008B7314">
      <w:pPr>
        <w:spacing w:line="360" w:lineRule="exact"/>
        <w:ind w:left="1004"/>
        <w:jc w:val="both"/>
        <w:rPr>
          <w:rFonts w:eastAsia="標楷體" w:hAnsi="標楷體"/>
        </w:rPr>
      </w:pPr>
    </w:p>
    <w:p w14:paraId="07D2D2BE" w14:textId="77777777" w:rsidR="002B0CEE" w:rsidRDefault="002B0CEE" w:rsidP="008B7314">
      <w:pPr>
        <w:spacing w:line="360" w:lineRule="exact"/>
        <w:ind w:left="1004"/>
        <w:jc w:val="both"/>
        <w:rPr>
          <w:rFonts w:eastAsia="標楷體" w:hAnsi="標楷體"/>
        </w:rPr>
      </w:pPr>
    </w:p>
    <w:p w14:paraId="0AFD5765" w14:textId="77777777" w:rsidR="002B0CEE" w:rsidRPr="00F214FE" w:rsidRDefault="002B0CEE" w:rsidP="008B7314">
      <w:pPr>
        <w:spacing w:line="360" w:lineRule="exact"/>
        <w:ind w:left="1004"/>
        <w:jc w:val="both"/>
        <w:rPr>
          <w:rFonts w:eastAsia="標楷體"/>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29"/>
        <w:gridCol w:w="1462"/>
        <w:gridCol w:w="1620"/>
        <w:gridCol w:w="1687"/>
        <w:gridCol w:w="1594"/>
        <w:gridCol w:w="1705"/>
      </w:tblGrid>
      <w:tr w:rsidR="00D12F2B" w:rsidRPr="00F214FE" w14:paraId="578756A1" w14:textId="77777777" w:rsidTr="0071068F">
        <w:trPr>
          <w:trHeight w:val="290"/>
          <w:jc w:val="center"/>
        </w:trPr>
        <w:tc>
          <w:tcPr>
            <w:tcW w:w="709" w:type="dxa"/>
            <w:vMerge w:val="restart"/>
          </w:tcPr>
          <w:p w14:paraId="06569C42" w14:textId="77777777" w:rsidR="00D12F2B" w:rsidRPr="00F214FE" w:rsidRDefault="00D12F2B" w:rsidP="00EF7055">
            <w:pPr>
              <w:spacing w:line="360" w:lineRule="exact"/>
              <w:jc w:val="center"/>
              <w:rPr>
                <w:rFonts w:eastAsia="標楷體"/>
                <w:sz w:val="18"/>
                <w:szCs w:val="18"/>
              </w:rPr>
            </w:pPr>
            <w:r w:rsidRPr="00F214FE">
              <w:rPr>
                <w:rFonts w:eastAsia="標楷體"/>
                <w:sz w:val="16"/>
                <w:szCs w:val="16"/>
              </w:rPr>
              <w:br w:type="page"/>
            </w:r>
            <w:r w:rsidRPr="00F214FE">
              <w:rPr>
                <w:rFonts w:eastAsia="標楷體" w:hAnsi="標楷體"/>
                <w:sz w:val="18"/>
                <w:szCs w:val="18"/>
              </w:rPr>
              <w:t>項目</w:t>
            </w:r>
          </w:p>
        </w:tc>
        <w:tc>
          <w:tcPr>
            <w:tcW w:w="4511" w:type="dxa"/>
            <w:gridSpan w:val="3"/>
            <w:vAlign w:val="center"/>
          </w:tcPr>
          <w:p w14:paraId="43B54D45" w14:textId="2F816D73" w:rsidR="00D12F2B" w:rsidRPr="00F214FE" w:rsidRDefault="00D12F2B" w:rsidP="00BE34CA">
            <w:pPr>
              <w:spacing w:line="360" w:lineRule="exact"/>
              <w:jc w:val="center"/>
              <w:rPr>
                <w:rFonts w:eastAsia="標楷體"/>
                <w:sz w:val="22"/>
                <w:szCs w:val="22"/>
              </w:rPr>
            </w:pPr>
            <w:r w:rsidRPr="00F214FE">
              <w:rPr>
                <w:rFonts w:eastAsia="標楷體"/>
                <w:sz w:val="22"/>
                <w:szCs w:val="22"/>
              </w:rPr>
              <w:t>1</w:t>
            </w:r>
            <w:r>
              <w:rPr>
                <w:rFonts w:eastAsia="標楷體"/>
                <w:sz w:val="22"/>
                <w:szCs w:val="22"/>
              </w:rPr>
              <w:t>1</w:t>
            </w:r>
            <w:r w:rsidR="00BE34CA">
              <w:rPr>
                <w:rFonts w:eastAsia="標楷體"/>
                <w:sz w:val="22"/>
                <w:szCs w:val="22"/>
              </w:rPr>
              <w:t>2</w:t>
            </w:r>
            <w:r w:rsidRPr="00F214FE">
              <w:rPr>
                <w:rFonts w:eastAsia="標楷體" w:hAnsi="標楷體"/>
                <w:sz w:val="22"/>
                <w:szCs w:val="22"/>
              </w:rPr>
              <w:t>年度決算</w:t>
            </w:r>
          </w:p>
        </w:tc>
        <w:tc>
          <w:tcPr>
            <w:tcW w:w="4986" w:type="dxa"/>
            <w:gridSpan w:val="3"/>
            <w:vAlign w:val="center"/>
          </w:tcPr>
          <w:p w14:paraId="1D6219E0" w14:textId="1570A14D" w:rsidR="00D12F2B" w:rsidRPr="00F214FE" w:rsidRDefault="00D12F2B" w:rsidP="00BE34CA">
            <w:pPr>
              <w:spacing w:line="360" w:lineRule="exact"/>
              <w:jc w:val="center"/>
              <w:rPr>
                <w:rFonts w:eastAsia="標楷體"/>
                <w:sz w:val="22"/>
                <w:szCs w:val="22"/>
              </w:rPr>
            </w:pPr>
            <w:r w:rsidRPr="00F214FE">
              <w:rPr>
                <w:rFonts w:eastAsia="標楷體"/>
                <w:sz w:val="22"/>
                <w:szCs w:val="22"/>
              </w:rPr>
              <w:t>1</w:t>
            </w:r>
            <w:r>
              <w:rPr>
                <w:rFonts w:eastAsia="標楷體"/>
                <w:sz w:val="22"/>
                <w:szCs w:val="22"/>
              </w:rPr>
              <w:t>1</w:t>
            </w:r>
            <w:r w:rsidR="00BE34CA">
              <w:rPr>
                <w:rFonts w:eastAsia="標楷體"/>
                <w:sz w:val="22"/>
                <w:szCs w:val="22"/>
              </w:rPr>
              <w:t>1</w:t>
            </w:r>
            <w:r w:rsidRPr="00F214FE">
              <w:rPr>
                <w:rFonts w:eastAsia="標楷體" w:hAnsi="標楷體"/>
                <w:sz w:val="22"/>
                <w:szCs w:val="22"/>
              </w:rPr>
              <w:t>年度決算</w:t>
            </w:r>
          </w:p>
        </w:tc>
      </w:tr>
      <w:tr w:rsidR="00D12F2B" w:rsidRPr="00F214FE" w14:paraId="7AA01E38" w14:textId="77777777" w:rsidTr="0071068F">
        <w:trPr>
          <w:trHeight w:val="245"/>
          <w:jc w:val="center"/>
        </w:trPr>
        <w:tc>
          <w:tcPr>
            <w:tcW w:w="709" w:type="dxa"/>
            <w:vMerge/>
          </w:tcPr>
          <w:p w14:paraId="7E13376D" w14:textId="77777777" w:rsidR="00D12F2B" w:rsidRPr="00F214FE" w:rsidRDefault="00D12F2B" w:rsidP="00EF7055">
            <w:pPr>
              <w:spacing w:line="360" w:lineRule="exact"/>
              <w:rPr>
                <w:rFonts w:eastAsia="標楷體"/>
                <w:sz w:val="16"/>
                <w:szCs w:val="16"/>
              </w:rPr>
            </w:pPr>
          </w:p>
        </w:tc>
        <w:tc>
          <w:tcPr>
            <w:tcW w:w="1429" w:type="dxa"/>
          </w:tcPr>
          <w:p w14:paraId="424241BD" w14:textId="77777777" w:rsidR="00D12F2B" w:rsidRPr="00F214FE" w:rsidRDefault="00D12F2B" w:rsidP="00EF7055">
            <w:pPr>
              <w:spacing w:line="360" w:lineRule="exact"/>
              <w:jc w:val="center"/>
              <w:rPr>
                <w:rFonts w:eastAsia="標楷體"/>
                <w:sz w:val="20"/>
                <w:szCs w:val="20"/>
              </w:rPr>
            </w:pPr>
            <w:r w:rsidRPr="00F214FE">
              <w:rPr>
                <w:rFonts w:eastAsia="標楷體" w:hAnsi="標楷體"/>
                <w:sz w:val="20"/>
                <w:szCs w:val="20"/>
              </w:rPr>
              <w:t>小計</w:t>
            </w:r>
          </w:p>
        </w:tc>
        <w:tc>
          <w:tcPr>
            <w:tcW w:w="1462" w:type="dxa"/>
          </w:tcPr>
          <w:p w14:paraId="02E0D44B" w14:textId="77777777" w:rsidR="00D12F2B" w:rsidRPr="00F214FE" w:rsidRDefault="00D12F2B" w:rsidP="00EF7055">
            <w:pPr>
              <w:spacing w:line="360" w:lineRule="exact"/>
              <w:jc w:val="center"/>
              <w:rPr>
                <w:rFonts w:eastAsia="標楷體"/>
                <w:sz w:val="20"/>
                <w:szCs w:val="20"/>
              </w:rPr>
            </w:pPr>
            <w:r w:rsidRPr="00F214FE">
              <w:rPr>
                <w:rFonts w:eastAsia="標楷體" w:hAnsi="標楷體"/>
                <w:sz w:val="20"/>
                <w:szCs w:val="20"/>
              </w:rPr>
              <w:t>中央政府</w:t>
            </w:r>
          </w:p>
        </w:tc>
        <w:tc>
          <w:tcPr>
            <w:tcW w:w="1620" w:type="dxa"/>
          </w:tcPr>
          <w:p w14:paraId="063CF28E" w14:textId="77777777" w:rsidR="00D12F2B" w:rsidRPr="00F214FE" w:rsidRDefault="00D12F2B" w:rsidP="00EF7055">
            <w:pPr>
              <w:spacing w:line="360" w:lineRule="exact"/>
              <w:jc w:val="center"/>
              <w:rPr>
                <w:rFonts w:eastAsia="標楷體"/>
                <w:sz w:val="20"/>
                <w:szCs w:val="20"/>
              </w:rPr>
            </w:pPr>
            <w:r w:rsidRPr="00F214FE">
              <w:rPr>
                <w:rFonts w:eastAsia="標楷體" w:hAnsi="標楷體"/>
                <w:sz w:val="20"/>
                <w:szCs w:val="20"/>
              </w:rPr>
              <w:t>地方政府</w:t>
            </w:r>
          </w:p>
        </w:tc>
        <w:tc>
          <w:tcPr>
            <w:tcW w:w="1687" w:type="dxa"/>
          </w:tcPr>
          <w:p w14:paraId="6B31D2A1" w14:textId="77777777" w:rsidR="00D12F2B" w:rsidRPr="00F214FE" w:rsidRDefault="00D12F2B" w:rsidP="00EF7055">
            <w:pPr>
              <w:spacing w:line="360" w:lineRule="exact"/>
              <w:jc w:val="center"/>
              <w:rPr>
                <w:rFonts w:eastAsia="標楷體"/>
                <w:sz w:val="20"/>
                <w:szCs w:val="20"/>
              </w:rPr>
            </w:pPr>
            <w:r w:rsidRPr="00F214FE">
              <w:rPr>
                <w:rFonts w:eastAsia="標楷體" w:hAnsi="標楷體"/>
                <w:sz w:val="20"/>
                <w:szCs w:val="20"/>
              </w:rPr>
              <w:t>小計</w:t>
            </w:r>
          </w:p>
        </w:tc>
        <w:tc>
          <w:tcPr>
            <w:tcW w:w="1594" w:type="dxa"/>
          </w:tcPr>
          <w:p w14:paraId="716A5F4A" w14:textId="77777777" w:rsidR="00D12F2B" w:rsidRPr="00F214FE" w:rsidRDefault="00D12F2B" w:rsidP="00EF7055">
            <w:pPr>
              <w:spacing w:line="360" w:lineRule="exact"/>
              <w:jc w:val="center"/>
              <w:rPr>
                <w:rFonts w:eastAsia="標楷體"/>
                <w:sz w:val="20"/>
                <w:szCs w:val="20"/>
              </w:rPr>
            </w:pPr>
            <w:r w:rsidRPr="00F214FE">
              <w:rPr>
                <w:rFonts w:eastAsia="標楷體" w:hAnsi="標楷體"/>
                <w:sz w:val="20"/>
                <w:szCs w:val="20"/>
              </w:rPr>
              <w:t>中央政府</w:t>
            </w:r>
          </w:p>
        </w:tc>
        <w:tc>
          <w:tcPr>
            <w:tcW w:w="1705" w:type="dxa"/>
          </w:tcPr>
          <w:p w14:paraId="18D691B2" w14:textId="77777777" w:rsidR="00D12F2B" w:rsidRPr="00F214FE" w:rsidRDefault="00D12F2B" w:rsidP="00EF7055">
            <w:pPr>
              <w:spacing w:line="360" w:lineRule="exact"/>
              <w:jc w:val="center"/>
              <w:rPr>
                <w:rFonts w:eastAsia="標楷體"/>
                <w:sz w:val="20"/>
                <w:szCs w:val="20"/>
              </w:rPr>
            </w:pPr>
            <w:r w:rsidRPr="00F214FE">
              <w:rPr>
                <w:rFonts w:eastAsia="標楷體" w:hAnsi="標楷體"/>
                <w:sz w:val="20"/>
                <w:szCs w:val="20"/>
              </w:rPr>
              <w:t>地方政府</w:t>
            </w:r>
          </w:p>
        </w:tc>
      </w:tr>
      <w:tr w:rsidR="00531410" w:rsidRPr="00F214FE" w14:paraId="59CA6034" w14:textId="77777777" w:rsidTr="0071068F">
        <w:trPr>
          <w:trHeight w:val="1285"/>
          <w:jc w:val="center"/>
        </w:trPr>
        <w:tc>
          <w:tcPr>
            <w:tcW w:w="709" w:type="dxa"/>
            <w:vAlign w:val="center"/>
          </w:tcPr>
          <w:p w14:paraId="6BB45243" w14:textId="77777777" w:rsidR="00531410" w:rsidRPr="0071068F" w:rsidRDefault="00531410" w:rsidP="00531410">
            <w:pPr>
              <w:adjustRightInd w:val="0"/>
              <w:snapToGrid w:val="0"/>
              <w:spacing w:line="180" w:lineRule="exact"/>
              <w:rPr>
                <w:rFonts w:eastAsia="標楷體"/>
                <w:spacing w:val="-12"/>
                <w:sz w:val="20"/>
                <w:szCs w:val="20"/>
              </w:rPr>
            </w:pPr>
            <w:r w:rsidRPr="0071068F">
              <w:rPr>
                <w:rFonts w:eastAsia="標楷體" w:hAnsi="標楷體"/>
                <w:color w:val="000000"/>
                <w:spacing w:val="-12"/>
                <w:sz w:val="20"/>
                <w:szCs w:val="20"/>
              </w:rPr>
              <w:t>未提存精算應計負債</w:t>
            </w:r>
          </w:p>
        </w:tc>
        <w:tc>
          <w:tcPr>
            <w:tcW w:w="1429" w:type="dxa"/>
          </w:tcPr>
          <w:p w14:paraId="7FC4C15B" w14:textId="0E5CAD97" w:rsidR="00531410" w:rsidRPr="00531410" w:rsidRDefault="00531410" w:rsidP="00531410">
            <w:pPr>
              <w:spacing w:line="360" w:lineRule="exact"/>
              <w:jc w:val="right"/>
              <w:rPr>
                <w:rFonts w:eastAsia="標楷體"/>
                <w:sz w:val="16"/>
                <w:szCs w:val="16"/>
              </w:rPr>
            </w:pPr>
            <w:r w:rsidRPr="00531410">
              <w:rPr>
                <w:sz w:val="16"/>
                <w:szCs w:val="16"/>
              </w:rPr>
              <w:t xml:space="preserve">2,926,970,756,933 </w:t>
            </w:r>
          </w:p>
        </w:tc>
        <w:tc>
          <w:tcPr>
            <w:tcW w:w="1462" w:type="dxa"/>
          </w:tcPr>
          <w:p w14:paraId="3A3ACB5A" w14:textId="79403A6E" w:rsidR="00531410" w:rsidRPr="00531410" w:rsidRDefault="00531410" w:rsidP="00531410">
            <w:pPr>
              <w:spacing w:line="360" w:lineRule="exact"/>
              <w:jc w:val="right"/>
              <w:rPr>
                <w:rFonts w:eastAsia="標楷體"/>
                <w:sz w:val="16"/>
                <w:szCs w:val="16"/>
              </w:rPr>
            </w:pPr>
            <w:r w:rsidRPr="00531410">
              <w:rPr>
                <w:sz w:val="16"/>
                <w:szCs w:val="16"/>
              </w:rPr>
              <w:t xml:space="preserve">1,151.338,240,485 </w:t>
            </w:r>
          </w:p>
        </w:tc>
        <w:tc>
          <w:tcPr>
            <w:tcW w:w="1620" w:type="dxa"/>
          </w:tcPr>
          <w:p w14:paraId="7C9808F1" w14:textId="378DC8BB" w:rsidR="00531410" w:rsidRPr="00531410" w:rsidRDefault="00531410" w:rsidP="00531410">
            <w:pPr>
              <w:spacing w:line="360" w:lineRule="exact"/>
              <w:jc w:val="right"/>
              <w:rPr>
                <w:rFonts w:eastAsia="標楷體"/>
                <w:sz w:val="16"/>
                <w:szCs w:val="16"/>
              </w:rPr>
            </w:pPr>
            <w:r w:rsidRPr="00531410">
              <w:rPr>
                <w:sz w:val="16"/>
                <w:szCs w:val="16"/>
              </w:rPr>
              <w:t xml:space="preserve">1,775,632,516,448 </w:t>
            </w:r>
          </w:p>
        </w:tc>
        <w:tc>
          <w:tcPr>
            <w:tcW w:w="1687" w:type="dxa"/>
          </w:tcPr>
          <w:p w14:paraId="6F9C102A" w14:textId="5E36E108" w:rsidR="00531410" w:rsidRPr="00531410" w:rsidRDefault="00531410" w:rsidP="00531410">
            <w:pPr>
              <w:spacing w:line="360" w:lineRule="exact"/>
              <w:jc w:val="right"/>
              <w:rPr>
                <w:rFonts w:eastAsia="標楷體"/>
                <w:sz w:val="16"/>
                <w:szCs w:val="16"/>
              </w:rPr>
            </w:pPr>
            <w:r w:rsidRPr="00531410">
              <w:rPr>
                <w:sz w:val="16"/>
                <w:szCs w:val="16"/>
              </w:rPr>
              <w:t>2,782,403,528,309</w:t>
            </w:r>
          </w:p>
        </w:tc>
        <w:tc>
          <w:tcPr>
            <w:tcW w:w="1594" w:type="dxa"/>
          </w:tcPr>
          <w:p w14:paraId="51251CF5" w14:textId="645032C0" w:rsidR="00531410" w:rsidRPr="00531410" w:rsidRDefault="00531410" w:rsidP="00531410">
            <w:pPr>
              <w:spacing w:line="360" w:lineRule="exact"/>
              <w:jc w:val="right"/>
              <w:rPr>
                <w:rFonts w:eastAsia="標楷體"/>
                <w:sz w:val="16"/>
                <w:szCs w:val="16"/>
              </w:rPr>
            </w:pPr>
            <w:r w:rsidRPr="00531410">
              <w:rPr>
                <w:sz w:val="16"/>
                <w:szCs w:val="16"/>
              </w:rPr>
              <w:t>1,105,830,570,193</w:t>
            </w:r>
          </w:p>
        </w:tc>
        <w:tc>
          <w:tcPr>
            <w:tcW w:w="1705" w:type="dxa"/>
          </w:tcPr>
          <w:p w14:paraId="17D4CD08" w14:textId="708ECB8E" w:rsidR="00531410" w:rsidRPr="00531410" w:rsidRDefault="00531410" w:rsidP="00531410">
            <w:pPr>
              <w:spacing w:line="360" w:lineRule="exact"/>
              <w:jc w:val="right"/>
              <w:rPr>
                <w:rFonts w:eastAsia="標楷體"/>
                <w:sz w:val="16"/>
                <w:szCs w:val="16"/>
              </w:rPr>
            </w:pPr>
            <w:r w:rsidRPr="00531410">
              <w:rPr>
                <w:sz w:val="16"/>
                <w:szCs w:val="16"/>
              </w:rPr>
              <w:t>1,676,572,958,116</w:t>
            </w:r>
          </w:p>
        </w:tc>
      </w:tr>
    </w:tbl>
    <w:p w14:paraId="598508CC" w14:textId="34ADA5C1" w:rsidR="00535C67" w:rsidRDefault="0071068F" w:rsidP="00D12F2B">
      <w:pPr>
        <w:spacing w:line="380" w:lineRule="exact"/>
        <w:rPr>
          <w:rFonts w:eastAsia="標楷體"/>
          <w:sz w:val="20"/>
          <w:szCs w:val="20"/>
        </w:rPr>
      </w:pPr>
      <w:r w:rsidRPr="0071068F">
        <w:rPr>
          <w:rFonts w:eastAsia="標楷體" w:hint="eastAsia"/>
          <w:sz w:val="20"/>
          <w:szCs w:val="20"/>
        </w:rPr>
        <w:t>註：地方政府包括直轄市政府、縣市政府、鄉鎮市公所及公營事業機構。</w:t>
      </w:r>
    </w:p>
    <w:p w14:paraId="5FAF6362" w14:textId="77777777" w:rsidR="00535C67" w:rsidRDefault="00535C67" w:rsidP="00D12F2B">
      <w:pPr>
        <w:spacing w:line="380" w:lineRule="exact"/>
        <w:rPr>
          <w:rFonts w:eastAsia="標楷體"/>
          <w:sz w:val="20"/>
          <w:szCs w:val="20"/>
        </w:rPr>
      </w:pPr>
    </w:p>
    <w:p w14:paraId="452BE1FE" w14:textId="77777777" w:rsidR="00535C67" w:rsidRDefault="00535C67" w:rsidP="008B7314">
      <w:pPr>
        <w:spacing w:line="360" w:lineRule="exact"/>
        <w:rPr>
          <w:rFonts w:eastAsia="標楷體"/>
          <w:sz w:val="20"/>
          <w:szCs w:val="20"/>
        </w:rPr>
      </w:pPr>
    </w:p>
    <w:p w14:paraId="340E6EB2" w14:textId="77777777" w:rsidR="002B0CEE" w:rsidRDefault="002B0CEE" w:rsidP="008B7314">
      <w:pPr>
        <w:spacing w:line="360" w:lineRule="exact"/>
        <w:rPr>
          <w:rFonts w:eastAsia="標楷體"/>
          <w:sz w:val="20"/>
          <w:szCs w:val="20"/>
        </w:rPr>
      </w:pPr>
    </w:p>
    <w:p w14:paraId="3F89B832" w14:textId="77777777" w:rsidR="00535C67" w:rsidRDefault="00535C67" w:rsidP="008B7314">
      <w:pPr>
        <w:spacing w:line="360" w:lineRule="exact"/>
        <w:rPr>
          <w:rFonts w:eastAsia="標楷體"/>
          <w:sz w:val="20"/>
          <w:szCs w:val="20"/>
        </w:rPr>
      </w:pPr>
    </w:p>
    <w:p w14:paraId="2AE48DC6" w14:textId="77777777" w:rsidR="002B0CEE" w:rsidRDefault="002B0CEE" w:rsidP="008B7314">
      <w:pPr>
        <w:spacing w:line="360" w:lineRule="exact"/>
        <w:rPr>
          <w:rFonts w:eastAsia="標楷體"/>
          <w:sz w:val="20"/>
          <w:szCs w:val="20"/>
        </w:rPr>
      </w:pPr>
    </w:p>
    <w:p w14:paraId="1A689DB5" w14:textId="77777777" w:rsidR="002B0CEE" w:rsidRDefault="002B0CEE" w:rsidP="008B7314">
      <w:pPr>
        <w:spacing w:line="360" w:lineRule="exact"/>
        <w:rPr>
          <w:rFonts w:eastAsia="標楷體"/>
          <w:sz w:val="20"/>
          <w:szCs w:val="20"/>
        </w:rPr>
      </w:pPr>
    </w:p>
    <w:p w14:paraId="3A76E6CC" w14:textId="77777777" w:rsidR="002B0CEE" w:rsidRDefault="002B0CEE" w:rsidP="008B7314">
      <w:pPr>
        <w:spacing w:line="360" w:lineRule="exact"/>
        <w:rPr>
          <w:rFonts w:eastAsia="標楷體"/>
          <w:sz w:val="20"/>
          <w:szCs w:val="20"/>
        </w:rPr>
      </w:pPr>
    </w:p>
    <w:p w14:paraId="7E80E2DE" w14:textId="77777777" w:rsidR="002B0CEE" w:rsidRDefault="002B0CEE" w:rsidP="008B7314">
      <w:pPr>
        <w:spacing w:line="360" w:lineRule="exact"/>
        <w:rPr>
          <w:rFonts w:eastAsia="標楷體"/>
          <w:sz w:val="20"/>
          <w:szCs w:val="20"/>
        </w:rPr>
      </w:pPr>
    </w:p>
    <w:p w14:paraId="318C58C8" w14:textId="77777777" w:rsidR="002B0CEE" w:rsidRDefault="002B0CEE" w:rsidP="008B7314">
      <w:pPr>
        <w:spacing w:line="360" w:lineRule="exact"/>
        <w:rPr>
          <w:rFonts w:eastAsia="標楷體"/>
          <w:sz w:val="20"/>
          <w:szCs w:val="20"/>
        </w:rPr>
      </w:pPr>
    </w:p>
    <w:p w14:paraId="7036CD7D" w14:textId="77777777" w:rsidR="002B0CEE" w:rsidRDefault="002B0CEE" w:rsidP="008B7314">
      <w:pPr>
        <w:spacing w:line="360" w:lineRule="exact"/>
        <w:rPr>
          <w:rFonts w:eastAsia="標楷體"/>
          <w:sz w:val="20"/>
          <w:szCs w:val="20"/>
        </w:rPr>
      </w:pPr>
    </w:p>
    <w:p w14:paraId="556D9249" w14:textId="77777777" w:rsidR="008B7314" w:rsidRDefault="008B7314" w:rsidP="008B7314">
      <w:pPr>
        <w:spacing w:line="360" w:lineRule="exact"/>
        <w:rPr>
          <w:rFonts w:eastAsia="標楷體"/>
          <w:sz w:val="20"/>
          <w:szCs w:val="20"/>
        </w:rPr>
      </w:pPr>
    </w:p>
    <w:p w14:paraId="6791E5BD" w14:textId="77777777" w:rsidR="008B7314" w:rsidRDefault="008B7314" w:rsidP="008B7314">
      <w:pPr>
        <w:spacing w:line="360" w:lineRule="exact"/>
        <w:rPr>
          <w:rFonts w:eastAsia="標楷體"/>
          <w:sz w:val="20"/>
          <w:szCs w:val="20"/>
        </w:rPr>
      </w:pPr>
    </w:p>
    <w:p w14:paraId="63278117" w14:textId="77777777" w:rsidR="008B7314" w:rsidRDefault="008B7314" w:rsidP="008B7314">
      <w:pPr>
        <w:spacing w:line="360" w:lineRule="exact"/>
        <w:rPr>
          <w:rFonts w:eastAsia="標楷體"/>
          <w:sz w:val="20"/>
          <w:szCs w:val="20"/>
        </w:rPr>
      </w:pPr>
    </w:p>
    <w:p w14:paraId="7D902BBD" w14:textId="77777777" w:rsidR="008B7314" w:rsidRDefault="008B7314" w:rsidP="008B7314">
      <w:pPr>
        <w:spacing w:line="360" w:lineRule="exact"/>
        <w:rPr>
          <w:rFonts w:eastAsia="標楷體"/>
          <w:sz w:val="20"/>
          <w:szCs w:val="20"/>
        </w:rPr>
      </w:pPr>
    </w:p>
    <w:p w14:paraId="1EEAF071" w14:textId="77777777" w:rsidR="008B7314" w:rsidRDefault="008B7314" w:rsidP="008B7314">
      <w:pPr>
        <w:spacing w:line="360" w:lineRule="exact"/>
        <w:rPr>
          <w:rFonts w:eastAsia="標楷體"/>
          <w:sz w:val="20"/>
          <w:szCs w:val="20"/>
        </w:rPr>
      </w:pPr>
    </w:p>
    <w:p w14:paraId="3616DF6A" w14:textId="77777777" w:rsidR="008B7314" w:rsidRDefault="008B7314" w:rsidP="008B7314">
      <w:pPr>
        <w:spacing w:line="360" w:lineRule="exact"/>
        <w:rPr>
          <w:rFonts w:eastAsia="標楷體"/>
          <w:sz w:val="20"/>
          <w:szCs w:val="20"/>
        </w:rPr>
      </w:pPr>
    </w:p>
    <w:p w14:paraId="2685C079" w14:textId="77777777" w:rsidR="008B7314" w:rsidRDefault="008B7314" w:rsidP="008B7314">
      <w:pPr>
        <w:spacing w:line="360" w:lineRule="exact"/>
        <w:rPr>
          <w:rFonts w:eastAsia="標楷體"/>
          <w:sz w:val="20"/>
          <w:szCs w:val="20"/>
        </w:rPr>
      </w:pPr>
    </w:p>
    <w:p w14:paraId="7435A910" w14:textId="77777777" w:rsidR="008B7314" w:rsidRDefault="008B7314" w:rsidP="008B7314">
      <w:pPr>
        <w:spacing w:line="360" w:lineRule="exact"/>
        <w:rPr>
          <w:rFonts w:eastAsia="標楷體"/>
          <w:sz w:val="20"/>
          <w:szCs w:val="20"/>
        </w:rPr>
      </w:pPr>
    </w:p>
    <w:p w14:paraId="49A3B31D" w14:textId="77777777" w:rsidR="008B7314" w:rsidRDefault="008B7314" w:rsidP="008B7314">
      <w:pPr>
        <w:spacing w:line="360" w:lineRule="exact"/>
        <w:rPr>
          <w:rFonts w:eastAsia="標楷體"/>
          <w:sz w:val="20"/>
          <w:szCs w:val="20"/>
        </w:rPr>
      </w:pPr>
    </w:p>
    <w:p w14:paraId="281B3362" w14:textId="77777777" w:rsidR="008B7314" w:rsidRDefault="008B7314" w:rsidP="008B7314">
      <w:pPr>
        <w:spacing w:line="360" w:lineRule="exact"/>
        <w:rPr>
          <w:rFonts w:eastAsia="標楷體"/>
          <w:sz w:val="20"/>
          <w:szCs w:val="20"/>
        </w:rPr>
      </w:pPr>
    </w:p>
    <w:p w14:paraId="368EF3E5" w14:textId="77777777" w:rsidR="008B7314" w:rsidRDefault="008B7314" w:rsidP="008B7314">
      <w:pPr>
        <w:spacing w:line="360" w:lineRule="exact"/>
        <w:rPr>
          <w:rFonts w:eastAsia="標楷體"/>
          <w:sz w:val="20"/>
          <w:szCs w:val="20"/>
        </w:rPr>
      </w:pPr>
    </w:p>
    <w:p w14:paraId="017636A4" w14:textId="77777777" w:rsidR="002B0CEE" w:rsidRDefault="002B0CEE" w:rsidP="008B7314">
      <w:pPr>
        <w:spacing w:line="360" w:lineRule="exact"/>
        <w:rPr>
          <w:rFonts w:eastAsia="標楷體"/>
          <w:sz w:val="20"/>
          <w:szCs w:val="20"/>
        </w:rPr>
      </w:pPr>
    </w:p>
    <w:p w14:paraId="2F1AD95E" w14:textId="77777777" w:rsidR="002B0CEE" w:rsidRDefault="002B0CEE" w:rsidP="008B7314">
      <w:pPr>
        <w:spacing w:line="360" w:lineRule="exact"/>
        <w:rPr>
          <w:rFonts w:eastAsia="標楷體"/>
          <w:sz w:val="20"/>
          <w:szCs w:val="20"/>
        </w:rPr>
      </w:pPr>
    </w:p>
    <w:p w14:paraId="3411AFEF" w14:textId="77777777" w:rsidR="002B0CEE" w:rsidRDefault="002B0CEE" w:rsidP="008B7314">
      <w:pPr>
        <w:spacing w:line="360" w:lineRule="exact"/>
        <w:rPr>
          <w:rFonts w:eastAsia="標楷體"/>
          <w:sz w:val="20"/>
          <w:szCs w:val="20"/>
        </w:rPr>
      </w:pPr>
    </w:p>
    <w:p w14:paraId="25973F6D" w14:textId="77777777" w:rsidR="002B0CEE" w:rsidRDefault="002B0CEE" w:rsidP="008B7314">
      <w:pPr>
        <w:spacing w:line="360" w:lineRule="exact"/>
        <w:rPr>
          <w:rFonts w:eastAsia="標楷體"/>
          <w:sz w:val="20"/>
          <w:szCs w:val="20"/>
        </w:rPr>
      </w:pPr>
    </w:p>
    <w:p w14:paraId="216C37B9" w14:textId="77777777" w:rsidR="00535C67" w:rsidRDefault="00535C67" w:rsidP="008B7314">
      <w:pPr>
        <w:spacing w:line="360" w:lineRule="exact"/>
        <w:rPr>
          <w:rFonts w:eastAsia="標楷體"/>
          <w:sz w:val="20"/>
          <w:szCs w:val="20"/>
        </w:rPr>
      </w:pPr>
    </w:p>
    <w:p w14:paraId="58391E22" w14:textId="77777777" w:rsidR="002B0CEE" w:rsidRDefault="002B0CEE" w:rsidP="008B7314">
      <w:pPr>
        <w:spacing w:line="360" w:lineRule="exact"/>
        <w:rPr>
          <w:rFonts w:eastAsia="標楷體"/>
          <w:sz w:val="20"/>
          <w:szCs w:val="20"/>
        </w:rPr>
      </w:pPr>
    </w:p>
    <w:p w14:paraId="2245E4C8" w14:textId="77777777" w:rsidR="002B0CEE" w:rsidRDefault="002B0CEE" w:rsidP="008B7314">
      <w:pPr>
        <w:spacing w:line="360" w:lineRule="exact"/>
        <w:rPr>
          <w:rFonts w:eastAsia="標楷體"/>
          <w:sz w:val="20"/>
          <w:szCs w:val="20"/>
        </w:rPr>
      </w:pPr>
    </w:p>
    <w:p w14:paraId="6E668BBE" w14:textId="77777777" w:rsidR="002B0CEE" w:rsidRDefault="002B0CEE" w:rsidP="008B7314">
      <w:pPr>
        <w:spacing w:line="360" w:lineRule="exact"/>
        <w:rPr>
          <w:rFonts w:eastAsia="標楷體"/>
          <w:sz w:val="20"/>
          <w:szCs w:val="20"/>
        </w:rPr>
      </w:pPr>
    </w:p>
    <w:p w14:paraId="4FA27AB7" w14:textId="228F8131" w:rsidR="00535C67" w:rsidRDefault="0071068F" w:rsidP="0071068F">
      <w:pPr>
        <w:wordWrap w:val="0"/>
        <w:spacing w:beforeLines="20" w:before="72"/>
        <w:ind w:right="198"/>
        <w:jc w:val="right"/>
        <w:rPr>
          <w:rFonts w:eastAsia="標楷體"/>
          <w:sz w:val="20"/>
          <w:szCs w:val="20"/>
        </w:rPr>
      </w:pPr>
      <w:r>
        <w:rPr>
          <w:rFonts w:eastAsia="標楷體" w:hAnsi="標楷體" w:hint="eastAsia"/>
          <w:sz w:val="20"/>
          <w:szCs w:val="20"/>
        </w:rPr>
        <w:t>單</w:t>
      </w:r>
      <w:r w:rsidRPr="00F214FE">
        <w:rPr>
          <w:rFonts w:eastAsia="標楷體" w:hAnsi="標楷體"/>
          <w:sz w:val="20"/>
          <w:szCs w:val="20"/>
        </w:rPr>
        <w:t>位：新臺幣元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920"/>
      </w:tblGrid>
      <w:tr w:rsidR="0071068F" w:rsidRPr="00F214FE" w14:paraId="15BEC253" w14:textId="77777777" w:rsidTr="00C71AC6">
        <w:trPr>
          <w:trHeight w:val="662"/>
        </w:trPr>
        <w:tc>
          <w:tcPr>
            <w:tcW w:w="2160" w:type="dxa"/>
            <w:vAlign w:val="center"/>
          </w:tcPr>
          <w:p w14:paraId="2B4F1E83" w14:textId="65715CDA" w:rsidR="0071068F" w:rsidRPr="00F214FE" w:rsidRDefault="0071068F" w:rsidP="00BD1E72">
            <w:pPr>
              <w:spacing w:line="300" w:lineRule="exact"/>
              <w:jc w:val="center"/>
              <w:rPr>
                <w:rFonts w:eastAsia="標楷體"/>
                <w:color w:val="000000"/>
                <w:sz w:val="22"/>
                <w:szCs w:val="22"/>
              </w:rPr>
            </w:pPr>
            <w:r w:rsidRPr="00F214FE">
              <w:rPr>
                <w:rFonts w:eastAsia="標楷體"/>
                <w:color w:val="000000"/>
                <w:sz w:val="22"/>
                <w:szCs w:val="22"/>
              </w:rPr>
              <w:t>1</w:t>
            </w:r>
            <w:r>
              <w:rPr>
                <w:rFonts w:eastAsia="標楷體"/>
                <w:color w:val="000000"/>
                <w:sz w:val="22"/>
                <w:szCs w:val="22"/>
              </w:rPr>
              <w:t>1</w:t>
            </w:r>
            <w:r w:rsidR="00531410">
              <w:rPr>
                <w:rFonts w:eastAsia="標楷體"/>
                <w:color w:val="000000"/>
                <w:sz w:val="22"/>
                <w:szCs w:val="22"/>
              </w:rPr>
              <w:t>2</w:t>
            </w:r>
            <w:r w:rsidRPr="00F214FE">
              <w:rPr>
                <w:rFonts w:eastAsia="標楷體" w:hAnsi="標楷體"/>
                <w:color w:val="000000"/>
                <w:sz w:val="22"/>
                <w:szCs w:val="22"/>
              </w:rPr>
              <w:t>年度與</w:t>
            </w:r>
            <w:r w:rsidRPr="00F214FE">
              <w:rPr>
                <w:rFonts w:eastAsia="標楷體"/>
                <w:color w:val="000000"/>
                <w:sz w:val="22"/>
                <w:szCs w:val="22"/>
              </w:rPr>
              <w:t>1</w:t>
            </w:r>
            <w:r>
              <w:rPr>
                <w:rFonts w:eastAsia="標楷體"/>
                <w:color w:val="000000"/>
                <w:sz w:val="22"/>
                <w:szCs w:val="22"/>
              </w:rPr>
              <w:t>1</w:t>
            </w:r>
            <w:r w:rsidR="00531410">
              <w:rPr>
                <w:rFonts w:eastAsia="標楷體"/>
                <w:color w:val="000000"/>
                <w:sz w:val="22"/>
                <w:szCs w:val="22"/>
              </w:rPr>
              <w:t>1</w:t>
            </w:r>
            <w:r w:rsidRPr="00F214FE">
              <w:rPr>
                <w:rFonts w:eastAsia="標楷體" w:hAnsi="標楷體"/>
                <w:color w:val="000000"/>
                <w:sz w:val="22"/>
                <w:szCs w:val="22"/>
              </w:rPr>
              <w:t>年度</w:t>
            </w:r>
          </w:p>
          <w:p w14:paraId="155248B5" w14:textId="77777777" w:rsidR="0071068F" w:rsidRPr="00F214FE" w:rsidRDefault="0071068F" w:rsidP="00BD1E72">
            <w:pPr>
              <w:spacing w:line="300" w:lineRule="exact"/>
              <w:jc w:val="center"/>
              <w:rPr>
                <w:rFonts w:eastAsia="標楷體"/>
                <w:color w:val="000000"/>
                <w:sz w:val="20"/>
                <w:szCs w:val="20"/>
              </w:rPr>
            </w:pPr>
            <w:r w:rsidRPr="00F214FE">
              <w:rPr>
                <w:rFonts w:eastAsia="標楷體" w:hAnsi="標楷體"/>
                <w:color w:val="000000"/>
                <w:sz w:val="22"/>
                <w:szCs w:val="22"/>
              </w:rPr>
              <w:t>比較</w:t>
            </w:r>
          </w:p>
        </w:tc>
        <w:tc>
          <w:tcPr>
            <w:tcW w:w="7920" w:type="dxa"/>
            <w:vAlign w:val="center"/>
          </w:tcPr>
          <w:p w14:paraId="10BBF550" w14:textId="77777777" w:rsidR="0071068F" w:rsidRPr="00F214FE" w:rsidRDefault="0071068F" w:rsidP="00BD1E72">
            <w:pPr>
              <w:spacing w:line="360" w:lineRule="exact"/>
              <w:jc w:val="center"/>
              <w:rPr>
                <w:rFonts w:eastAsia="標楷體"/>
                <w:color w:val="000000"/>
                <w:sz w:val="22"/>
                <w:szCs w:val="22"/>
              </w:rPr>
            </w:pPr>
            <w:r w:rsidRPr="00F214FE">
              <w:rPr>
                <w:rFonts w:eastAsia="標楷體" w:hAnsi="標楷體"/>
                <w:color w:val="000000"/>
                <w:sz w:val="22"/>
                <w:szCs w:val="22"/>
              </w:rPr>
              <w:t>主要增減原因</w:t>
            </w:r>
          </w:p>
        </w:tc>
      </w:tr>
      <w:tr w:rsidR="0071068F" w:rsidRPr="00F214FE" w14:paraId="6D1EB0B6" w14:textId="77777777" w:rsidTr="00C71AC6">
        <w:trPr>
          <w:trHeight w:val="1185"/>
        </w:trPr>
        <w:tc>
          <w:tcPr>
            <w:tcW w:w="2160" w:type="dxa"/>
          </w:tcPr>
          <w:p w14:paraId="5231AFD6" w14:textId="2B3664DF" w:rsidR="0071068F" w:rsidRPr="003724E0" w:rsidRDefault="0071068F" w:rsidP="00BD1E72">
            <w:pPr>
              <w:spacing w:line="360" w:lineRule="exact"/>
              <w:jc w:val="center"/>
              <w:rPr>
                <w:rFonts w:eastAsia="標楷體"/>
                <w:color w:val="000000"/>
                <w:sz w:val="20"/>
                <w:szCs w:val="20"/>
              </w:rPr>
            </w:pPr>
            <w:r>
              <w:rPr>
                <w:rFonts w:eastAsia="標楷體" w:hint="eastAsia"/>
                <w:color w:val="000000"/>
                <w:sz w:val="20"/>
                <w:szCs w:val="20"/>
              </w:rPr>
              <w:t>增加</w:t>
            </w:r>
            <w:r w:rsidR="00531410" w:rsidRPr="00531410">
              <w:rPr>
                <w:rFonts w:eastAsia="標楷體"/>
                <w:color w:val="000000"/>
                <w:sz w:val="20"/>
                <w:szCs w:val="20"/>
              </w:rPr>
              <w:t>144,567,228,624</w:t>
            </w:r>
          </w:p>
        </w:tc>
        <w:tc>
          <w:tcPr>
            <w:tcW w:w="7920" w:type="dxa"/>
          </w:tcPr>
          <w:p w14:paraId="57337BBC" w14:textId="2D0466F1" w:rsidR="0071068F" w:rsidRPr="007F68D1" w:rsidRDefault="00531410" w:rsidP="00531410">
            <w:pPr>
              <w:autoSpaceDE w:val="0"/>
              <w:autoSpaceDN w:val="0"/>
              <w:adjustRightInd w:val="0"/>
              <w:jc w:val="both"/>
              <w:rPr>
                <w:rFonts w:eastAsia="標楷體"/>
                <w:color w:val="000000"/>
                <w:sz w:val="20"/>
                <w:szCs w:val="20"/>
              </w:rPr>
            </w:pPr>
            <w:r w:rsidRPr="00531410">
              <w:rPr>
                <w:rFonts w:eastAsia="標楷體"/>
                <w:color w:val="000000"/>
                <w:sz w:val="20"/>
                <w:szCs w:val="20"/>
              </w:rPr>
              <w:t>112</w:t>
            </w:r>
            <w:r w:rsidRPr="00531410">
              <w:rPr>
                <w:rFonts w:eastAsia="標楷體" w:hint="eastAsia"/>
                <w:color w:val="000000"/>
                <w:sz w:val="20"/>
                <w:szCs w:val="20"/>
              </w:rPr>
              <w:t>年度增加約</w:t>
            </w:r>
            <w:r w:rsidRPr="00531410">
              <w:rPr>
                <w:rFonts w:eastAsia="標楷體"/>
                <w:color w:val="000000"/>
                <w:sz w:val="20"/>
                <w:szCs w:val="20"/>
              </w:rPr>
              <w:t>1,446</w:t>
            </w:r>
            <w:r w:rsidRPr="00531410">
              <w:rPr>
                <w:rFonts w:eastAsia="標楷體" w:hint="eastAsia"/>
                <w:color w:val="000000"/>
                <w:sz w:val="20"/>
                <w:szCs w:val="20"/>
              </w:rPr>
              <w:t>億元，主要係</w:t>
            </w:r>
            <w:r w:rsidRPr="00531410">
              <w:rPr>
                <w:rFonts w:eastAsia="標楷體"/>
                <w:color w:val="000000"/>
                <w:sz w:val="20"/>
                <w:szCs w:val="20"/>
              </w:rPr>
              <w:t>65.4</w:t>
            </w:r>
            <w:r w:rsidRPr="00531410">
              <w:rPr>
                <w:rFonts w:eastAsia="標楷體" w:hint="eastAsia"/>
                <w:color w:val="000000"/>
                <w:sz w:val="20"/>
                <w:szCs w:val="20"/>
              </w:rPr>
              <w:t>萬參加人</w:t>
            </w:r>
            <w:r>
              <w:rPr>
                <w:rFonts w:eastAsia="標楷體" w:hint="eastAsia"/>
                <w:color w:val="000000"/>
                <w:sz w:val="20"/>
                <w:szCs w:val="20"/>
              </w:rPr>
              <w:t>員</w:t>
            </w:r>
            <w:bookmarkStart w:id="1" w:name="_GoBack"/>
            <w:bookmarkEnd w:id="1"/>
            <w:r w:rsidRPr="00531410">
              <w:rPr>
                <w:rFonts w:eastAsia="標楷體" w:hint="eastAsia"/>
                <w:color w:val="000000"/>
                <w:sz w:val="20"/>
                <w:szCs w:val="20"/>
              </w:rPr>
              <w:t>新增一年服務成本及利息成本所致｡</w:t>
            </w:r>
          </w:p>
        </w:tc>
      </w:tr>
    </w:tbl>
    <w:p w14:paraId="17E9E552" w14:textId="77777777" w:rsidR="00D12F2B" w:rsidRPr="00BA5730" w:rsidRDefault="00D12F2B" w:rsidP="00D12F2B">
      <w:pPr>
        <w:spacing w:line="420" w:lineRule="exact"/>
        <w:rPr>
          <w:rFonts w:ascii="標楷體" w:eastAsia="標楷體" w:hAnsi="標楷體" w:cs="Arial"/>
          <w:spacing w:val="10"/>
          <w:sz w:val="28"/>
          <w:szCs w:val="28"/>
        </w:rPr>
      </w:pPr>
      <w:r w:rsidRPr="00BA5730">
        <w:rPr>
          <w:rFonts w:ascii="標楷體" w:eastAsia="標楷體" w:hAnsi="標楷體" w:cs="Arial"/>
          <w:spacing w:val="10"/>
          <w:sz w:val="28"/>
          <w:szCs w:val="28"/>
        </w:rPr>
        <w:br w:type="page"/>
      </w:r>
      <w:r w:rsidRPr="00BA5730">
        <w:rPr>
          <w:rFonts w:ascii="標楷體" w:eastAsia="標楷體" w:hAnsi="標楷體" w:cs="Arial" w:hint="eastAsia"/>
          <w:spacing w:val="10"/>
          <w:sz w:val="28"/>
          <w:szCs w:val="28"/>
        </w:rPr>
        <w:t>三</w:t>
      </w:r>
      <w:r w:rsidRPr="00BA5730">
        <w:rPr>
          <w:rFonts w:ascii="標楷體" w:eastAsia="標楷體" w:hAnsi="標楷體" w:cs="Arial"/>
          <w:spacing w:val="10"/>
          <w:sz w:val="28"/>
          <w:szCs w:val="28"/>
        </w:rPr>
        <w:t>、</w:t>
      </w:r>
      <w:r w:rsidRPr="00BA5730">
        <w:rPr>
          <w:rFonts w:ascii="標楷體" w:eastAsia="標楷體" w:hAnsi="標楷體" w:cs="Arial" w:hint="eastAsia"/>
          <w:spacing w:val="10"/>
          <w:sz w:val="28"/>
          <w:szCs w:val="28"/>
        </w:rPr>
        <w:t>重要</w:t>
      </w:r>
      <w:r w:rsidRPr="00BA5730">
        <w:rPr>
          <w:rFonts w:ascii="標楷體" w:eastAsia="標楷體" w:hAnsi="標楷體" w:cs="Arial"/>
          <w:spacing w:val="10"/>
          <w:sz w:val="28"/>
          <w:szCs w:val="28"/>
        </w:rPr>
        <w:t>施政計畫</w:t>
      </w:r>
      <w:r w:rsidRPr="00BA5730">
        <w:rPr>
          <w:rFonts w:ascii="標楷體" w:eastAsia="標楷體" w:hAnsi="標楷體" w:cs="Arial" w:hint="eastAsia"/>
          <w:spacing w:val="10"/>
          <w:sz w:val="28"/>
          <w:szCs w:val="28"/>
        </w:rPr>
        <w:t>執行成果之說明</w:t>
      </w:r>
    </w:p>
    <w:p w14:paraId="030F4C2A" w14:textId="77777777" w:rsidR="00D12F2B" w:rsidRPr="00086252" w:rsidRDefault="00D12F2B" w:rsidP="00D12F2B">
      <w:pPr>
        <w:numPr>
          <w:ilvl w:val="0"/>
          <w:numId w:val="20"/>
        </w:numPr>
        <w:tabs>
          <w:tab w:val="clear" w:pos="712"/>
        </w:tabs>
        <w:spacing w:line="420" w:lineRule="exact"/>
        <w:ind w:left="993" w:hanging="500"/>
        <w:jc w:val="both"/>
        <w:rPr>
          <w:rFonts w:eastAsia="標楷體"/>
          <w:spacing w:val="10"/>
          <w:sz w:val="26"/>
          <w:szCs w:val="26"/>
        </w:rPr>
      </w:pPr>
      <w:r w:rsidRPr="00086252">
        <w:rPr>
          <w:rFonts w:eastAsia="標楷體" w:hAnsi="標楷體"/>
          <w:spacing w:val="10"/>
          <w:sz w:val="26"/>
          <w:szCs w:val="26"/>
        </w:rPr>
        <w:t>已完成施政計畫重點概述</w:t>
      </w:r>
    </w:p>
    <w:p w14:paraId="7CE9A4C5" w14:textId="18E0EF83" w:rsidR="00D12F2B" w:rsidRPr="00847D91" w:rsidRDefault="005E5BFD" w:rsidP="005E5BFD">
      <w:pPr>
        <w:numPr>
          <w:ilvl w:val="3"/>
          <w:numId w:val="3"/>
        </w:numPr>
        <w:snapToGrid w:val="0"/>
        <w:spacing w:line="420" w:lineRule="exact"/>
        <w:ind w:left="1248" w:rightChars="30" w:right="72" w:hanging="397"/>
        <w:jc w:val="both"/>
        <w:rPr>
          <w:rFonts w:ascii="標楷體" w:eastAsia="標楷體" w:hAnsi="標楷體" w:cs="新細明體"/>
        </w:rPr>
      </w:pPr>
      <w:r w:rsidRPr="005E5BFD">
        <w:rPr>
          <w:rFonts w:ascii="標楷體" w:eastAsia="標楷體" w:hAnsi="標楷體" w:cs="新細明體" w:hint="eastAsia"/>
        </w:rPr>
        <w:t>配合112年新進公教人員退撫制度調整與實務運作及政府基金操作強化措施，適時研修(訂)基金管理相關法規及組織條例。</w:t>
      </w:r>
    </w:p>
    <w:p w14:paraId="2A631EA5" w14:textId="77777777" w:rsidR="00D12F2B" w:rsidRPr="00847D91" w:rsidRDefault="00D12F2B" w:rsidP="00D12F2B">
      <w:pPr>
        <w:numPr>
          <w:ilvl w:val="3"/>
          <w:numId w:val="3"/>
        </w:numPr>
        <w:snapToGrid w:val="0"/>
        <w:spacing w:line="420" w:lineRule="exact"/>
        <w:ind w:left="1248" w:rightChars="30" w:right="72" w:hanging="397"/>
        <w:jc w:val="both"/>
        <w:rPr>
          <w:rFonts w:ascii="標楷體" w:eastAsia="標楷體" w:hAnsi="標楷體" w:cs="新細明體"/>
        </w:rPr>
      </w:pPr>
      <w:r w:rsidRPr="00C32BD1">
        <w:rPr>
          <w:rFonts w:ascii="標楷體" w:eastAsia="標楷體" w:hAnsi="標楷體" w:cs="新細明體"/>
        </w:rPr>
        <w:t>辦理基金之收支、管理及運用，提升基金績效</w:t>
      </w:r>
      <w:r w:rsidRPr="00847D91">
        <w:rPr>
          <w:rFonts w:ascii="標楷體" w:eastAsia="標楷體" w:hAnsi="標楷體" w:cs="新細明體"/>
        </w:rPr>
        <w:t>。</w:t>
      </w:r>
    </w:p>
    <w:p w14:paraId="379B5AE9" w14:textId="77777777" w:rsidR="00D12F2B" w:rsidRPr="00847D91" w:rsidRDefault="00D12F2B" w:rsidP="00D12F2B">
      <w:pPr>
        <w:numPr>
          <w:ilvl w:val="3"/>
          <w:numId w:val="3"/>
        </w:numPr>
        <w:snapToGrid w:val="0"/>
        <w:spacing w:line="420" w:lineRule="exact"/>
        <w:ind w:left="1248" w:rightChars="30" w:right="72" w:hanging="397"/>
        <w:jc w:val="both"/>
        <w:rPr>
          <w:rFonts w:ascii="標楷體" w:eastAsia="標楷體" w:hAnsi="標楷體" w:cs="新細明體"/>
        </w:rPr>
      </w:pPr>
      <w:r w:rsidRPr="00C32BD1">
        <w:rPr>
          <w:rFonts w:ascii="標楷體" w:eastAsia="標楷體" w:hAnsi="標楷體" w:cs="新細明體" w:hint="eastAsia"/>
        </w:rPr>
        <w:t>賡續精進基金管理作業程序</w:t>
      </w:r>
      <w:r w:rsidRPr="00847D91">
        <w:rPr>
          <w:rFonts w:ascii="標楷體" w:eastAsia="標楷體" w:hAnsi="標楷體" w:cs="新細明體"/>
        </w:rPr>
        <w:t>。</w:t>
      </w:r>
    </w:p>
    <w:p w14:paraId="5DFB749C" w14:textId="77777777" w:rsidR="00D12F2B" w:rsidRPr="00847D91" w:rsidRDefault="00D12F2B" w:rsidP="00D12F2B">
      <w:pPr>
        <w:numPr>
          <w:ilvl w:val="3"/>
          <w:numId w:val="3"/>
        </w:numPr>
        <w:snapToGrid w:val="0"/>
        <w:spacing w:line="420" w:lineRule="exact"/>
        <w:ind w:left="1248" w:rightChars="30" w:right="72" w:hanging="397"/>
        <w:jc w:val="both"/>
        <w:rPr>
          <w:rFonts w:ascii="標楷體" w:eastAsia="標楷體" w:hAnsi="標楷體" w:cs="新細明體"/>
        </w:rPr>
      </w:pPr>
      <w:r w:rsidRPr="00C32BD1">
        <w:rPr>
          <w:rFonts w:ascii="標楷體" w:eastAsia="標楷體" w:hAnsi="標楷體" w:cs="新細明體"/>
        </w:rPr>
        <w:t>妥善規劃基金年度運用方針</w:t>
      </w:r>
      <w:r w:rsidRPr="00C32BD1">
        <w:rPr>
          <w:rFonts w:ascii="標楷體" w:eastAsia="標楷體" w:hAnsi="標楷體" w:cs="新細明體" w:hint="eastAsia"/>
        </w:rPr>
        <w:t>，因應國內外經濟金融局勢，調整</w:t>
      </w:r>
      <w:r w:rsidRPr="00C32BD1">
        <w:rPr>
          <w:rFonts w:ascii="標楷體" w:eastAsia="標楷體" w:hAnsi="標楷體" w:cs="新細明體"/>
        </w:rPr>
        <w:t>投資組合</w:t>
      </w:r>
      <w:r w:rsidRPr="00847D91">
        <w:rPr>
          <w:rFonts w:ascii="標楷體" w:eastAsia="標楷體" w:hAnsi="標楷體" w:cs="新細明體" w:hint="eastAsia"/>
        </w:rPr>
        <w:t>。</w:t>
      </w:r>
    </w:p>
    <w:p w14:paraId="12B567F4" w14:textId="77777777" w:rsidR="00D12F2B" w:rsidRPr="00847D91" w:rsidRDefault="00D12F2B" w:rsidP="00D12F2B">
      <w:pPr>
        <w:numPr>
          <w:ilvl w:val="3"/>
          <w:numId w:val="3"/>
        </w:numPr>
        <w:snapToGrid w:val="0"/>
        <w:spacing w:line="420" w:lineRule="exact"/>
        <w:ind w:left="1248" w:rightChars="30" w:right="72" w:hanging="397"/>
        <w:jc w:val="both"/>
        <w:rPr>
          <w:rFonts w:ascii="標楷體" w:eastAsia="標楷體" w:hAnsi="標楷體" w:cs="新細明體"/>
        </w:rPr>
      </w:pPr>
      <w:r w:rsidRPr="00C32BD1">
        <w:rPr>
          <w:rFonts w:ascii="標楷體" w:eastAsia="標楷體" w:hAnsi="標楷體" w:cs="新細明體" w:hint="eastAsia"/>
        </w:rPr>
        <w:t>妥慎評估辦理基金國內外委託經營業務及加強受託</w:t>
      </w:r>
      <w:r w:rsidRPr="00C32BD1">
        <w:rPr>
          <w:rFonts w:ascii="標楷體" w:eastAsia="標楷體" w:hAnsi="標楷體" w:cs="新細明體"/>
        </w:rPr>
        <w:t>機構之稽控</w:t>
      </w:r>
      <w:r w:rsidRPr="00847D91">
        <w:rPr>
          <w:rFonts w:ascii="標楷體" w:eastAsia="標楷體" w:hAnsi="標楷體" w:cs="新細明體" w:hint="eastAsia"/>
        </w:rPr>
        <w:t>。</w:t>
      </w:r>
    </w:p>
    <w:p w14:paraId="466796F4" w14:textId="77777777" w:rsidR="00D12F2B" w:rsidRPr="00847D91" w:rsidRDefault="00D12F2B" w:rsidP="00D12F2B">
      <w:pPr>
        <w:numPr>
          <w:ilvl w:val="3"/>
          <w:numId w:val="3"/>
        </w:numPr>
        <w:snapToGrid w:val="0"/>
        <w:spacing w:line="420" w:lineRule="exact"/>
        <w:ind w:left="1248" w:rightChars="30" w:right="72" w:hanging="397"/>
        <w:jc w:val="both"/>
        <w:rPr>
          <w:rFonts w:ascii="標楷體" w:eastAsia="標楷體" w:hAnsi="標楷體" w:cs="新細明體"/>
        </w:rPr>
      </w:pPr>
      <w:r w:rsidRPr="00C32BD1">
        <w:rPr>
          <w:rFonts w:ascii="標楷體" w:eastAsia="標楷體" w:hAnsi="標楷體" w:cs="新細明體" w:hint="eastAsia"/>
        </w:rPr>
        <w:t>賡續加強基金內部稽核</w:t>
      </w:r>
      <w:r w:rsidRPr="00847D91">
        <w:rPr>
          <w:rFonts w:ascii="標楷體" w:eastAsia="標楷體" w:hAnsi="標楷體" w:cs="新細明體"/>
        </w:rPr>
        <w:t>。</w:t>
      </w:r>
    </w:p>
    <w:p w14:paraId="0F16E5B6" w14:textId="77777777" w:rsidR="00D12F2B" w:rsidRPr="00847D91" w:rsidRDefault="00D12F2B" w:rsidP="00D12F2B">
      <w:pPr>
        <w:numPr>
          <w:ilvl w:val="3"/>
          <w:numId w:val="3"/>
        </w:numPr>
        <w:snapToGrid w:val="0"/>
        <w:spacing w:line="420" w:lineRule="exact"/>
        <w:ind w:left="1248" w:rightChars="30" w:right="72" w:hanging="397"/>
        <w:jc w:val="both"/>
        <w:rPr>
          <w:rFonts w:ascii="標楷體" w:eastAsia="標楷體" w:hAnsi="標楷體" w:cs="新細明體"/>
        </w:rPr>
      </w:pPr>
      <w:r w:rsidRPr="00C32BD1">
        <w:rPr>
          <w:rFonts w:ascii="標楷體" w:eastAsia="標楷體" w:hAnsi="標楷體" w:cs="新細明體"/>
        </w:rPr>
        <w:t>賡續擴充及更新基金收支、</w:t>
      </w:r>
      <w:r w:rsidRPr="00C32BD1">
        <w:rPr>
          <w:rFonts w:ascii="標楷體" w:eastAsia="標楷體" w:hAnsi="標楷體" w:cs="新細明體" w:hint="eastAsia"/>
        </w:rPr>
        <w:t>財務</w:t>
      </w:r>
      <w:r w:rsidRPr="00C32BD1">
        <w:rPr>
          <w:rFonts w:ascii="標楷體" w:eastAsia="標楷體" w:hAnsi="標楷體" w:cs="新細明體"/>
        </w:rPr>
        <w:t>管理</w:t>
      </w:r>
      <w:r w:rsidRPr="00C32BD1">
        <w:rPr>
          <w:rFonts w:ascii="標楷體" w:eastAsia="標楷體" w:hAnsi="標楷體" w:cs="新細明體" w:hint="eastAsia"/>
        </w:rPr>
        <w:t>、稽核及風險控管等</w:t>
      </w:r>
      <w:r w:rsidRPr="00C32BD1">
        <w:rPr>
          <w:rFonts w:ascii="標楷體" w:eastAsia="標楷體" w:hAnsi="標楷體" w:cs="新細明體"/>
        </w:rPr>
        <w:t>資訊系統</w:t>
      </w:r>
      <w:r w:rsidRPr="00847D91">
        <w:rPr>
          <w:rFonts w:ascii="標楷體" w:eastAsia="標楷體" w:hAnsi="標楷體" w:cs="新細明體" w:hint="eastAsia"/>
        </w:rPr>
        <w:t>。</w:t>
      </w:r>
    </w:p>
    <w:p w14:paraId="7C772D23" w14:textId="77777777" w:rsidR="00D12F2B" w:rsidRPr="00847D91" w:rsidRDefault="00D12F2B" w:rsidP="00D12F2B">
      <w:pPr>
        <w:numPr>
          <w:ilvl w:val="3"/>
          <w:numId w:val="3"/>
        </w:numPr>
        <w:snapToGrid w:val="0"/>
        <w:spacing w:line="420" w:lineRule="exact"/>
        <w:ind w:left="1248" w:rightChars="30" w:right="72" w:hanging="397"/>
        <w:jc w:val="both"/>
        <w:rPr>
          <w:rFonts w:ascii="標楷體" w:eastAsia="標楷體" w:hAnsi="標楷體" w:cs="新細明體"/>
        </w:rPr>
      </w:pPr>
      <w:r w:rsidRPr="00C32BD1">
        <w:rPr>
          <w:rFonts w:ascii="標楷體" w:eastAsia="標楷體" w:hAnsi="標楷體" w:cs="新細明體"/>
        </w:rPr>
        <w:t>賡續辦理基金備援機制及汰換軟硬體設備，提升資訊作業效能及安全</w:t>
      </w:r>
      <w:r w:rsidRPr="00847D91">
        <w:rPr>
          <w:rFonts w:ascii="標楷體" w:eastAsia="標楷體" w:hAnsi="標楷體" w:cs="新細明體" w:hint="eastAsia"/>
        </w:rPr>
        <w:t>。</w:t>
      </w:r>
    </w:p>
    <w:p w14:paraId="030B967F" w14:textId="77777777" w:rsidR="00D12F2B" w:rsidRPr="00F900BC" w:rsidRDefault="00D12F2B" w:rsidP="00D12F2B">
      <w:pPr>
        <w:numPr>
          <w:ilvl w:val="3"/>
          <w:numId w:val="3"/>
        </w:numPr>
        <w:tabs>
          <w:tab w:val="clear" w:pos="1757"/>
        </w:tabs>
        <w:snapToGrid w:val="0"/>
        <w:spacing w:line="420" w:lineRule="exact"/>
        <w:ind w:left="1248" w:rightChars="30" w:right="72" w:hanging="397"/>
        <w:jc w:val="both"/>
        <w:rPr>
          <w:rFonts w:ascii="標楷體" w:eastAsia="標楷體" w:hAnsi="標楷體" w:cs="新細明體"/>
        </w:rPr>
      </w:pPr>
      <w:r w:rsidRPr="00731AE0">
        <w:rPr>
          <w:rFonts w:ascii="標楷體" w:eastAsia="標楷體" w:cs="標楷體" w:hint="eastAsia"/>
          <w:kern w:val="0"/>
        </w:rPr>
        <w:t>辦理機關資通安全責任等級及政府資安聯防應辦事項，強化資通安全防護管理</w:t>
      </w:r>
      <w:r w:rsidRPr="00847D91">
        <w:rPr>
          <w:rFonts w:ascii="標楷體" w:eastAsia="標楷體" w:hAnsi="標楷體" w:cs="新細明體" w:hint="eastAsia"/>
        </w:rPr>
        <w:t>。</w:t>
      </w:r>
      <w:r w:rsidRPr="00847D91">
        <w:rPr>
          <w:rFonts w:ascii="標楷體" w:eastAsia="標楷體" w:hAnsi="標楷體" w:cs="Arial"/>
          <w:spacing w:val="10"/>
          <w:sz w:val="28"/>
          <w:szCs w:val="28"/>
        </w:rPr>
        <w:t xml:space="preserve"> </w:t>
      </w:r>
    </w:p>
    <w:p w14:paraId="6E99467F" w14:textId="77777777" w:rsidR="00D12F2B" w:rsidRDefault="00D12F2B" w:rsidP="00D12F2B">
      <w:pPr>
        <w:numPr>
          <w:ilvl w:val="3"/>
          <w:numId w:val="3"/>
        </w:numPr>
        <w:tabs>
          <w:tab w:val="clear" w:pos="1757"/>
        </w:tabs>
        <w:snapToGrid w:val="0"/>
        <w:spacing w:line="420" w:lineRule="exact"/>
        <w:ind w:left="1248" w:rightChars="30" w:right="72" w:hanging="397"/>
        <w:jc w:val="both"/>
        <w:rPr>
          <w:rFonts w:ascii="標楷體" w:eastAsia="標楷體" w:cs="標楷體"/>
          <w:kern w:val="0"/>
        </w:rPr>
      </w:pPr>
      <w:r w:rsidRPr="00364A1E">
        <w:rPr>
          <w:rFonts w:ascii="標楷體" w:eastAsia="標楷體" w:cs="標楷體"/>
          <w:kern w:val="0"/>
        </w:rPr>
        <w:t>辦理電腦訓練及資安講習，加強個人資料保護及安全管理事項</w:t>
      </w:r>
      <w:r w:rsidRPr="007B311F">
        <w:rPr>
          <w:rFonts w:ascii="標楷體" w:eastAsia="標楷體" w:cs="標楷體" w:hint="eastAsia"/>
          <w:kern w:val="0"/>
        </w:rPr>
        <w:t>。</w:t>
      </w:r>
    </w:p>
    <w:p w14:paraId="52D5FA4E" w14:textId="77777777" w:rsidR="00D12F2B" w:rsidRPr="00F900BC" w:rsidRDefault="00D12F2B" w:rsidP="00D12F2B">
      <w:pPr>
        <w:snapToGrid w:val="0"/>
        <w:spacing w:line="420" w:lineRule="exact"/>
        <w:ind w:left="1248" w:rightChars="30" w:right="72"/>
        <w:jc w:val="both"/>
        <w:rPr>
          <w:rFonts w:ascii="標楷體" w:eastAsia="標楷體" w:cs="標楷體"/>
          <w:kern w:val="0"/>
        </w:rPr>
      </w:pPr>
    </w:p>
    <w:p w14:paraId="023251A2" w14:textId="3C66E7C3" w:rsidR="00D12F2B" w:rsidRDefault="00D12F2B">
      <w:pPr>
        <w:widowControl/>
        <w:rPr>
          <w:rFonts w:ascii="標楷體" w:eastAsia="標楷體" w:hAnsi="標楷體"/>
          <w:sz w:val="26"/>
          <w:szCs w:val="26"/>
        </w:rPr>
      </w:pPr>
    </w:p>
    <w:p w14:paraId="75F073B3" w14:textId="77777777" w:rsidR="00D12F2B" w:rsidRDefault="00D12F2B">
      <w:pPr>
        <w:widowControl/>
        <w:rPr>
          <w:rFonts w:ascii="標楷體" w:eastAsia="標楷體" w:hAnsi="標楷體"/>
          <w:sz w:val="26"/>
          <w:szCs w:val="26"/>
        </w:rPr>
      </w:pPr>
    </w:p>
    <w:p w14:paraId="2493936A" w14:textId="77777777" w:rsidR="00D12F2B" w:rsidRDefault="00D12F2B">
      <w:pPr>
        <w:widowControl/>
        <w:rPr>
          <w:rFonts w:ascii="標楷體" w:eastAsia="標楷體" w:hAnsi="標楷體"/>
          <w:sz w:val="26"/>
          <w:szCs w:val="26"/>
        </w:rPr>
      </w:pPr>
    </w:p>
    <w:p w14:paraId="4C8B06E0" w14:textId="77777777" w:rsidR="00D12F2B" w:rsidRDefault="00D12F2B">
      <w:pPr>
        <w:widowControl/>
        <w:rPr>
          <w:rFonts w:ascii="標楷體" w:eastAsia="標楷體" w:hAnsi="標楷體"/>
          <w:sz w:val="26"/>
          <w:szCs w:val="26"/>
        </w:rPr>
      </w:pPr>
    </w:p>
    <w:p w14:paraId="0C939027" w14:textId="77777777" w:rsidR="00D12F2B" w:rsidRDefault="00D12F2B">
      <w:pPr>
        <w:widowControl/>
        <w:rPr>
          <w:rFonts w:ascii="標楷體" w:eastAsia="標楷體" w:hAnsi="標楷體"/>
          <w:sz w:val="26"/>
          <w:szCs w:val="26"/>
        </w:rPr>
      </w:pPr>
    </w:p>
    <w:p w14:paraId="140DD44E" w14:textId="77777777" w:rsidR="00D12F2B" w:rsidRDefault="00D12F2B">
      <w:pPr>
        <w:widowControl/>
        <w:rPr>
          <w:rFonts w:ascii="標楷體" w:eastAsia="標楷體" w:hAnsi="標楷體"/>
          <w:sz w:val="26"/>
          <w:szCs w:val="26"/>
        </w:rPr>
      </w:pPr>
    </w:p>
    <w:p w14:paraId="71966749" w14:textId="77777777" w:rsidR="00D12F2B" w:rsidRDefault="00D12F2B">
      <w:pPr>
        <w:widowControl/>
        <w:rPr>
          <w:rFonts w:ascii="標楷體" w:eastAsia="標楷體" w:hAnsi="標楷體"/>
          <w:sz w:val="26"/>
          <w:szCs w:val="26"/>
        </w:rPr>
      </w:pPr>
    </w:p>
    <w:p w14:paraId="32054924" w14:textId="77777777" w:rsidR="00D12F2B" w:rsidRDefault="00D12F2B">
      <w:pPr>
        <w:widowControl/>
        <w:rPr>
          <w:rFonts w:ascii="標楷體" w:eastAsia="標楷體" w:hAnsi="標楷體"/>
          <w:sz w:val="26"/>
          <w:szCs w:val="26"/>
        </w:rPr>
      </w:pPr>
    </w:p>
    <w:p w14:paraId="0FD3BA08" w14:textId="77777777" w:rsidR="00D12F2B" w:rsidRDefault="00D12F2B">
      <w:pPr>
        <w:widowControl/>
        <w:rPr>
          <w:rFonts w:ascii="標楷體" w:eastAsia="標楷體" w:hAnsi="標楷體"/>
          <w:sz w:val="26"/>
          <w:szCs w:val="26"/>
        </w:rPr>
      </w:pPr>
    </w:p>
    <w:p w14:paraId="4894711D" w14:textId="77777777" w:rsidR="00D12F2B" w:rsidRDefault="00D12F2B">
      <w:pPr>
        <w:widowControl/>
        <w:rPr>
          <w:rFonts w:ascii="標楷體" w:eastAsia="標楷體" w:hAnsi="標楷體"/>
          <w:sz w:val="26"/>
          <w:szCs w:val="26"/>
        </w:rPr>
      </w:pPr>
    </w:p>
    <w:p w14:paraId="01C445D2" w14:textId="77777777" w:rsidR="00D12F2B" w:rsidRDefault="00D12F2B">
      <w:pPr>
        <w:widowControl/>
        <w:rPr>
          <w:rFonts w:ascii="標楷體" w:eastAsia="標楷體" w:hAnsi="標楷體"/>
          <w:sz w:val="26"/>
          <w:szCs w:val="26"/>
        </w:rPr>
      </w:pPr>
    </w:p>
    <w:p w14:paraId="61B74C6C" w14:textId="77777777" w:rsidR="00D12F2B" w:rsidRDefault="00D12F2B">
      <w:pPr>
        <w:widowControl/>
        <w:rPr>
          <w:rFonts w:ascii="標楷體" w:eastAsia="標楷體" w:hAnsi="標楷體"/>
          <w:sz w:val="26"/>
          <w:szCs w:val="26"/>
        </w:rPr>
      </w:pPr>
    </w:p>
    <w:p w14:paraId="4FFBC1D9" w14:textId="77777777" w:rsidR="00D12F2B" w:rsidRDefault="00D12F2B">
      <w:pPr>
        <w:widowControl/>
        <w:rPr>
          <w:rFonts w:ascii="標楷體" w:eastAsia="標楷體" w:hAnsi="標楷體"/>
          <w:sz w:val="26"/>
          <w:szCs w:val="26"/>
        </w:rPr>
      </w:pPr>
    </w:p>
    <w:p w14:paraId="084880EB" w14:textId="77777777" w:rsidR="00D12F2B" w:rsidRDefault="00D12F2B">
      <w:pPr>
        <w:widowControl/>
        <w:rPr>
          <w:rFonts w:ascii="標楷體" w:eastAsia="標楷體" w:hAnsi="標楷體"/>
          <w:sz w:val="26"/>
          <w:szCs w:val="26"/>
        </w:rPr>
      </w:pPr>
    </w:p>
    <w:p w14:paraId="60867E1A" w14:textId="77777777" w:rsidR="00D12F2B" w:rsidRDefault="00D12F2B">
      <w:pPr>
        <w:widowControl/>
        <w:rPr>
          <w:rFonts w:ascii="標楷體" w:eastAsia="標楷體" w:hAnsi="標楷體"/>
          <w:sz w:val="26"/>
          <w:szCs w:val="26"/>
        </w:rPr>
      </w:pPr>
    </w:p>
    <w:p w14:paraId="22A09745" w14:textId="77777777" w:rsidR="00D12F2B" w:rsidRDefault="00D12F2B">
      <w:pPr>
        <w:widowControl/>
        <w:rPr>
          <w:rFonts w:ascii="標楷體" w:eastAsia="標楷體" w:hAnsi="標楷體"/>
          <w:sz w:val="26"/>
          <w:szCs w:val="26"/>
        </w:rPr>
      </w:pPr>
    </w:p>
    <w:p w14:paraId="05D7F428" w14:textId="77777777" w:rsidR="00D12F2B" w:rsidRDefault="00D12F2B">
      <w:pPr>
        <w:widowControl/>
        <w:rPr>
          <w:rFonts w:ascii="標楷體" w:eastAsia="標楷體" w:hAnsi="標楷體"/>
          <w:sz w:val="26"/>
          <w:szCs w:val="26"/>
        </w:rPr>
      </w:pPr>
    </w:p>
    <w:p w14:paraId="48BE5DF3" w14:textId="77777777" w:rsidR="00D12F2B" w:rsidRDefault="00D12F2B">
      <w:pPr>
        <w:widowControl/>
        <w:rPr>
          <w:rFonts w:ascii="標楷體" w:eastAsia="標楷體" w:hAnsi="標楷體"/>
          <w:sz w:val="26"/>
          <w:szCs w:val="26"/>
        </w:rPr>
      </w:pPr>
    </w:p>
    <w:p w14:paraId="4A270EB1" w14:textId="77777777" w:rsidR="00D12F2B" w:rsidRDefault="00D12F2B">
      <w:pPr>
        <w:widowControl/>
        <w:rPr>
          <w:rFonts w:ascii="標楷體" w:eastAsia="標楷體" w:hAnsi="標楷體"/>
          <w:sz w:val="26"/>
          <w:szCs w:val="26"/>
        </w:rPr>
      </w:pPr>
    </w:p>
    <w:p w14:paraId="576B66DA" w14:textId="77777777" w:rsidR="00D12F2B" w:rsidRDefault="00D12F2B">
      <w:pPr>
        <w:widowControl/>
        <w:rPr>
          <w:rFonts w:ascii="標楷體" w:eastAsia="標楷體" w:hAnsi="標楷體"/>
          <w:sz w:val="26"/>
          <w:szCs w:val="26"/>
        </w:rPr>
      </w:pPr>
    </w:p>
    <w:p w14:paraId="4E55AF22" w14:textId="77777777" w:rsidR="00D12F2B" w:rsidRDefault="00D12F2B">
      <w:pPr>
        <w:widowControl/>
        <w:rPr>
          <w:rFonts w:ascii="標楷體" w:eastAsia="標楷體" w:hAnsi="標楷體"/>
          <w:sz w:val="26"/>
          <w:szCs w:val="26"/>
        </w:rPr>
      </w:pPr>
    </w:p>
    <w:p w14:paraId="482C8172" w14:textId="77777777" w:rsidR="00D12F2B" w:rsidRDefault="00D12F2B">
      <w:pPr>
        <w:widowControl/>
        <w:rPr>
          <w:rFonts w:ascii="標楷體" w:eastAsia="標楷體" w:hAnsi="標楷體"/>
          <w:sz w:val="26"/>
          <w:szCs w:val="26"/>
        </w:rPr>
      </w:pPr>
    </w:p>
    <w:p w14:paraId="5049B6D7" w14:textId="32A51563" w:rsidR="00187474" w:rsidRPr="00227848" w:rsidRDefault="00187474" w:rsidP="00E9066F">
      <w:pPr>
        <w:numPr>
          <w:ilvl w:val="0"/>
          <w:numId w:val="20"/>
        </w:numPr>
        <w:tabs>
          <w:tab w:val="clear" w:pos="712"/>
        </w:tabs>
        <w:spacing w:line="420" w:lineRule="exact"/>
        <w:ind w:left="567" w:hanging="567"/>
        <w:jc w:val="both"/>
        <w:rPr>
          <w:rFonts w:ascii="標楷體" w:eastAsia="標楷體" w:hAnsi="標楷體"/>
          <w:sz w:val="26"/>
          <w:szCs w:val="26"/>
        </w:rPr>
      </w:pPr>
      <w:r w:rsidRPr="00227848">
        <w:rPr>
          <w:rFonts w:ascii="標楷體" w:eastAsia="標楷體" w:hAnsi="標楷體"/>
          <w:sz w:val="26"/>
          <w:szCs w:val="26"/>
        </w:rPr>
        <w:t>施政計畫分項說明-本年度</w:t>
      </w:r>
    </w:p>
    <w:p w14:paraId="36F831D2" w14:textId="77777777" w:rsidR="0083433F" w:rsidRPr="0047647E" w:rsidRDefault="0083433F">
      <w:pPr>
        <w:spacing w:line="100" w:lineRule="exact"/>
        <w:ind w:firstLine="505"/>
        <w:rPr>
          <w:rFonts w:ascii="Arial" w:eastAsia="標楷體" w:hAnsi="Arial" w:cs="Arial"/>
        </w:rPr>
      </w:pPr>
    </w:p>
    <w:tbl>
      <w:tblPr>
        <w:tblW w:w="4947" w:type="pct"/>
        <w:tblBorders>
          <w:top w:val="single" w:sz="4" w:space="0" w:color="auto"/>
          <w:left w:val="single" w:sz="4" w:space="0" w:color="auto"/>
          <w:bottom w:val="single" w:sz="4" w:space="0" w:color="auto"/>
          <w:right w:val="single" w:sz="4" w:space="0" w:color="auto"/>
          <w:insideV w:val="single" w:sz="6" w:space="0" w:color="auto"/>
        </w:tblBorders>
        <w:tblLayout w:type="fixed"/>
        <w:tblCellMar>
          <w:left w:w="28" w:type="dxa"/>
          <w:bottom w:w="57" w:type="dxa"/>
          <w:right w:w="28" w:type="dxa"/>
        </w:tblCellMar>
        <w:tblLook w:val="0000" w:firstRow="0" w:lastRow="0" w:firstColumn="0" w:lastColumn="0" w:noHBand="0" w:noVBand="0"/>
      </w:tblPr>
      <w:tblGrid>
        <w:gridCol w:w="1628"/>
        <w:gridCol w:w="2477"/>
        <w:gridCol w:w="3544"/>
        <w:gridCol w:w="1481"/>
        <w:gridCol w:w="1215"/>
      </w:tblGrid>
      <w:tr w:rsidR="00187474" w:rsidRPr="00A14D17" w14:paraId="7432676D" w14:textId="77777777" w:rsidTr="00A16E5C">
        <w:trPr>
          <w:trHeight w:val="20"/>
          <w:tblHeader/>
        </w:trPr>
        <w:tc>
          <w:tcPr>
            <w:tcW w:w="787" w:type="pct"/>
            <w:vMerge w:val="restart"/>
            <w:tcBorders>
              <w:top w:val="single" w:sz="4" w:space="0" w:color="auto"/>
              <w:bottom w:val="single" w:sz="4" w:space="0" w:color="auto"/>
              <w:right w:val="single" w:sz="4" w:space="0" w:color="auto"/>
            </w:tcBorders>
            <w:vAlign w:val="center"/>
          </w:tcPr>
          <w:p w14:paraId="6A9C055A" w14:textId="77777777" w:rsidR="00187474" w:rsidRPr="00A14D17" w:rsidRDefault="00187474" w:rsidP="003E0E1C">
            <w:pPr>
              <w:spacing w:line="320" w:lineRule="exact"/>
              <w:jc w:val="center"/>
              <w:rPr>
                <w:rFonts w:eastAsia="標楷體"/>
              </w:rPr>
            </w:pPr>
            <w:r w:rsidRPr="00A14D17">
              <w:rPr>
                <w:rFonts w:eastAsia="標楷體" w:hAnsi="標楷體"/>
              </w:rPr>
              <w:t>工作計</w:t>
            </w:r>
          </w:p>
          <w:p w14:paraId="7E863325" w14:textId="77777777" w:rsidR="00187474" w:rsidRPr="00A14D17" w:rsidRDefault="00187474" w:rsidP="003E0E1C">
            <w:pPr>
              <w:spacing w:line="320" w:lineRule="exact"/>
              <w:jc w:val="center"/>
              <w:rPr>
                <w:rFonts w:eastAsia="標楷體"/>
              </w:rPr>
            </w:pPr>
            <w:r w:rsidRPr="00A14D17">
              <w:rPr>
                <w:rFonts w:eastAsia="標楷體" w:hAnsi="標楷體"/>
              </w:rPr>
              <w:t>畫名稱</w:t>
            </w:r>
          </w:p>
        </w:tc>
        <w:tc>
          <w:tcPr>
            <w:tcW w:w="1197" w:type="pct"/>
            <w:vMerge w:val="restart"/>
            <w:tcBorders>
              <w:top w:val="single" w:sz="4" w:space="0" w:color="auto"/>
              <w:left w:val="single" w:sz="4" w:space="0" w:color="auto"/>
              <w:bottom w:val="single" w:sz="4" w:space="0" w:color="auto"/>
              <w:right w:val="single" w:sz="4" w:space="0" w:color="auto"/>
            </w:tcBorders>
            <w:vAlign w:val="center"/>
          </w:tcPr>
          <w:p w14:paraId="7D651064" w14:textId="77777777" w:rsidR="00187474" w:rsidRPr="00A14D17" w:rsidRDefault="00187474" w:rsidP="003E0E1C">
            <w:pPr>
              <w:spacing w:line="320" w:lineRule="exact"/>
              <w:jc w:val="center"/>
              <w:rPr>
                <w:rFonts w:eastAsia="標楷體"/>
              </w:rPr>
            </w:pPr>
            <w:r w:rsidRPr="00A14D17">
              <w:rPr>
                <w:rFonts w:eastAsia="標楷體" w:hAnsi="標楷體"/>
              </w:rPr>
              <w:t>重要</w:t>
            </w:r>
          </w:p>
          <w:p w14:paraId="2932D992" w14:textId="77777777" w:rsidR="00187474" w:rsidRPr="00A14D17" w:rsidRDefault="00187474" w:rsidP="003E0E1C">
            <w:pPr>
              <w:spacing w:line="320" w:lineRule="exact"/>
              <w:jc w:val="center"/>
              <w:rPr>
                <w:rFonts w:eastAsia="標楷體"/>
              </w:rPr>
            </w:pPr>
            <w:r w:rsidRPr="00A14D17">
              <w:rPr>
                <w:rFonts w:eastAsia="標楷體" w:hAnsi="標楷體"/>
              </w:rPr>
              <w:t>計畫項目</w:t>
            </w:r>
          </w:p>
        </w:tc>
        <w:tc>
          <w:tcPr>
            <w:tcW w:w="1713" w:type="pct"/>
            <w:vMerge w:val="restart"/>
            <w:tcBorders>
              <w:top w:val="single" w:sz="4" w:space="0" w:color="auto"/>
              <w:left w:val="single" w:sz="4" w:space="0" w:color="auto"/>
              <w:bottom w:val="single" w:sz="4" w:space="0" w:color="auto"/>
              <w:right w:val="single" w:sz="4" w:space="0" w:color="auto"/>
            </w:tcBorders>
            <w:vAlign w:val="center"/>
          </w:tcPr>
          <w:p w14:paraId="1ED178A7" w14:textId="77777777" w:rsidR="00187474" w:rsidRPr="00A14D17" w:rsidRDefault="00187474" w:rsidP="003E0E1C">
            <w:pPr>
              <w:spacing w:line="320" w:lineRule="exact"/>
              <w:jc w:val="center"/>
              <w:rPr>
                <w:rFonts w:eastAsia="標楷體"/>
              </w:rPr>
            </w:pPr>
            <w:r w:rsidRPr="00A14D17">
              <w:rPr>
                <w:rFonts w:eastAsia="標楷體" w:hAnsi="標楷體"/>
              </w:rPr>
              <w:t>實施內容</w:t>
            </w:r>
          </w:p>
        </w:tc>
        <w:tc>
          <w:tcPr>
            <w:tcW w:w="1303" w:type="pct"/>
            <w:gridSpan w:val="2"/>
            <w:tcBorders>
              <w:top w:val="single" w:sz="4" w:space="0" w:color="auto"/>
              <w:left w:val="single" w:sz="4" w:space="0" w:color="auto"/>
              <w:bottom w:val="single" w:sz="4" w:space="0" w:color="auto"/>
            </w:tcBorders>
          </w:tcPr>
          <w:p w14:paraId="650E6480" w14:textId="77777777" w:rsidR="00187474" w:rsidRPr="00A14D17" w:rsidRDefault="00187474" w:rsidP="003E0E1C">
            <w:pPr>
              <w:spacing w:line="320" w:lineRule="exact"/>
              <w:jc w:val="center"/>
              <w:rPr>
                <w:rFonts w:eastAsia="標楷體"/>
              </w:rPr>
            </w:pPr>
            <w:r w:rsidRPr="00A14D17">
              <w:rPr>
                <w:rFonts w:eastAsia="標楷體" w:hAnsi="標楷體"/>
              </w:rPr>
              <w:t>辦理情形</w:t>
            </w:r>
          </w:p>
        </w:tc>
      </w:tr>
      <w:tr w:rsidR="00187474" w:rsidRPr="00A14D17" w14:paraId="7CED17F9" w14:textId="77777777" w:rsidTr="00A16E5C">
        <w:trPr>
          <w:trHeight w:val="20"/>
          <w:tblHeader/>
        </w:trPr>
        <w:tc>
          <w:tcPr>
            <w:tcW w:w="787" w:type="pct"/>
            <w:vMerge/>
            <w:tcBorders>
              <w:top w:val="single" w:sz="4" w:space="0" w:color="auto"/>
              <w:bottom w:val="single" w:sz="4" w:space="0" w:color="auto"/>
              <w:right w:val="single" w:sz="4" w:space="0" w:color="auto"/>
            </w:tcBorders>
          </w:tcPr>
          <w:p w14:paraId="4CB6B423" w14:textId="77777777" w:rsidR="00187474" w:rsidRPr="00A14D17" w:rsidRDefault="00187474" w:rsidP="003E0E1C">
            <w:pPr>
              <w:spacing w:line="320" w:lineRule="exact"/>
              <w:rPr>
                <w:rFonts w:eastAsia="標楷體"/>
              </w:rPr>
            </w:pPr>
          </w:p>
        </w:tc>
        <w:tc>
          <w:tcPr>
            <w:tcW w:w="1197" w:type="pct"/>
            <w:vMerge/>
            <w:tcBorders>
              <w:top w:val="single" w:sz="4" w:space="0" w:color="auto"/>
              <w:left w:val="single" w:sz="4" w:space="0" w:color="auto"/>
              <w:bottom w:val="single" w:sz="4" w:space="0" w:color="auto"/>
              <w:right w:val="single" w:sz="4" w:space="0" w:color="auto"/>
            </w:tcBorders>
          </w:tcPr>
          <w:p w14:paraId="18298027" w14:textId="77777777" w:rsidR="00187474" w:rsidRPr="00A14D17" w:rsidRDefault="00187474" w:rsidP="003E0E1C">
            <w:pPr>
              <w:spacing w:line="320" w:lineRule="exact"/>
              <w:rPr>
                <w:rFonts w:eastAsia="標楷體"/>
              </w:rPr>
            </w:pPr>
          </w:p>
        </w:tc>
        <w:tc>
          <w:tcPr>
            <w:tcW w:w="1713" w:type="pct"/>
            <w:vMerge/>
            <w:tcBorders>
              <w:top w:val="single" w:sz="4" w:space="0" w:color="auto"/>
              <w:left w:val="single" w:sz="4" w:space="0" w:color="auto"/>
              <w:bottom w:val="single" w:sz="4" w:space="0" w:color="auto"/>
              <w:right w:val="single" w:sz="4" w:space="0" w:color="auto"/>
            </w:tcBorders>
          </w:tcPr>
          <w:p w14:paraId="0B261F0E" w14:textId="77777777" w:rsidR="00187474" w:rsidRPr="00A14D17" w:rsidRDefault="00187474" w:rsidP="003E0E1C">
            <w:pPr>
              <w:spacing w:line="320" w:lineRule="exact"/>
              <w:rPr>
                <w:rFonts w:eastAsia="標楷體"/>
              </w:rPr>
            </w:pPr>
          </w:p>
        </w:tc>
        <w:tc>
          <w:tcPr>
            <w:tcW w:w="716" w:type="pct"/>
            <w:tcBorders>
              <w:top w:val="single" w:sz="4" w:space="0" w:color="auto"/>
              <w:left w:val="single" w:sz="4" w:space="0" w:color="auto"/>
              <w:bottom w:val="single" w:sz="4" w:space="0" w:color="auto"/>
              <w:right w:val="single" w:sz="4" w:space="0" w:color="auto"/>
            </w:tcBorders>
          </w:tcPr>
          <w:p w14:paraId="5082091E" w14:textId="77777777" w:rsidR="00187474" w:rsidRPr="00A14D17" w:rsidRDefault="00187474" w:rsidP="003E0E1C">
            <w:pPr>
              <w:spacing w:line="320" w:lineRule="exact"/>
              <w:jc w:val="center"/>
              <w:rPr>
                <w:rFonts w:eastAsia="標楷體"/>
              </w:rPr>
            </w:pPr>
            <w:r w:rsidRPr="00A14D17">
              <w:rPr>
                <w:rFonts w:eastAsia="標楷體" w:hAnsi="標楷體"/>
              </w:rPr>
              <w:t>已完成或未完成之說明</w:t>
            </w:r>
          </w:p>
        </w:tc>
        <w:tc>
          <w:tcPr>
            <w:tcW w:w="587" w:type="pct"/>
            <w:tcBorders>
              <w:top w:val="single" w:sz="4" w:space="0" w:color="auto"/>
              <w:left w:val="single" w:sz="4" w:space="0" w:color="auto"/>
              <w:bottom w:val="single" w:sz="4" w:space="0" w:color="auto"/>
            </w:tcBorders>
            <w:vAlign w:val="center"/>
          </w:tcPr>
          <w:p w14:paraId="27A4A41C" w14:textId="77777777" w:rsidR="00187474" w:rsidRPr="00A14D17" w:rsidRDefault="00187474" w:rsidP="003E0E1C">
            <w:pPr>
              <w:spacing w:line="320" w:lineRule="exact"/>
              <w:jc w:val="center"/>
              <w:rPr>
                <w:rFonts w:eastAsia="標楷體"/>
              </w:rPr>
            </w:pPr>
            <w:r w:rsidRPr="00A14D17">
              <w:rPr>
                <w:rFonts w:eastAsia="標楷體" w:hAnsi="標楷體"/>
              </w:rPr>
              <w:t>因應改</w:t>
            </w:r>
          </w:p>
          <w:p w14:paraId="72388256" w14:textId="77777777" w:rsidR="00187474" w:rsidRPr="00A14D17" w:rsidRDefault="00187474" w:rsidP="003E0E1C">
            <w:pPr>
              <w:spacing w:line="320" w:lineRule="exact"/>
              <w:jc w:val="center"/>
              <w:rPr>
                <w:rFonts w:eastAsia="標楷體"/>
              </w:rPr>
            </w:pPr>
            <w:r w:rsidRPr="00A14D17">
              <w:rPr>
                <w:rFonts w:eastAsia="標楷體" w:hAnsi="標楷體"/>
              </w:rPr>
              <w:t>善措施</w:t>
            </w:r>
          </w:p>
        </w:tc>
      </w:tr>
      <w:tr w:rsidR="00504107" w:rsidRPr="00A14D17" w14:paraId="74E38F27" w14:textId="77777777" w:rsidTr="00A16E5C">
        <w:trPr>
          <w:trHeight w:val="1242"/>
        </w:trPr>
        <w:tc>
          <w:tcPr>
            <w:tcW w:w="787" w:type="pct"/>
            <w:tcBorders>
              <w:top w:val="single" w:sz="4" w:space="0" w:color="auto"/>
            </w:tcBorders>
          </w:tcPr>
          <w:p w14:paraId="2EBD99AE" w14:textId="440D6E91" w:rsidR="00504107" w:rsidRPr="00A14D17" w:rsidRDefault="001110F8" w:rsidP="007D183D">
            <w:pPr>
              <w:snapToGrid w:val="0"/>
              <w:spacing w:line="380" w:lineRule="exact"/>
              <w:ind w:left="240" w:hangingChars="100" w:hanging="240"/>
              <w:rPr>
                <w:rFonts w:eastAsia="標楷體"/>
                <w:bCs/>
              </w:rPr>
            </w:pPr>
            <w:r>
              <w:rPr>
                <w:rFonts w:ascii="標楷體" w:eastAsia="標楷體" w:hAnsi="標楷體" w:cs="標楷體"/>
              </w:rPr>
              <w:t>一般行政</w:t>
            </w:r>
          </w:p>
        </w:tc>
        <w:tc>
          <w:tcPr>
            <w:tcW w:w="1197" w:type="pct"/>
            <w:tcBorders>
              <w:top w:val="single" w:sz="4" w:space="0" w:color="auto"/>
            </w:tcBorders>
          </w:tcPr>
          <w:p w14:paraId="3ABD632E" w14:textId="794209E1" w:rsidR="00504107" w:rsidRPr="00520206" w:rsidRDefault="001110F8" w:rsidP="00520206">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1.加強事務及其他行政支援與綜合</w:t>
            </w:r>
            <w:r w:rsidRPr="00520206">
              <w:rPr>
                <w:rFonts w:ascii="標楷體" w:eastAsia="標楷體" w:hAnsi="標楷體" w:cs="標楷體"/>
                <w:spacing w:val="2"/>
              </w:rPr>
              <w:t>性事項。</w:t>
            </w:r>
          </w:p>
        </w:tc>
        <w:tc>
          <w:tcPr>
            <w:tcW w:w="1713" w:type="pct"/>
            <w:tcBorders>
              <w:top w:val="single" w:sz="4" w:space="0" w:color="auto"/>
            </w:tcBorders>
          </w:tcPr>
          <w:p w14:paraId="4BD7A732" w14:textId="77777777" w:rsidR="00C56488" w:rsidRDefault="00116A64" w:rsidP="00C56488">
            <w:pPr>
              <w:snapToGrid w:val="0"/>
              <w:spacing w:line="380" w:lineRule="exact"/>
              <w:ind w:left="244" w:rightChars="30" w:right="72" w:hangingChars="100" w:hanging="244"/>
              <w:jc w:val="both"/>
              <w:rPr>
                <w:rFonts w:ascii="標楷體" w:eastAsia="標楷體" w:hAnsi="標楷體" w:cs="標楷體"/>
              </w:rPr>
            </w:pPr>
            <w:r>
              <w:rPr>
                <w:rFonts w:ascii="標楷體" w:eastAsia="標楷體" w:hAnsi="標楷體" w:cs="標楷體"/>
                <w:spacing w:val="2"/>
              </w:rPr>
              <w:t>1.加強事務及其他行政支援與綜合</w:t>
            </w:r>
            <w:r>
              <w:rPr>
                <w:rFonts w:ascii="標楷體" w:eastAsia="標楷體" w:hAnsi="標楷體" w:cs="標楷體"/>
              </w:rPr>
              <w:t>性事項</w:t>
            </w:r>
            <w:r>
              <w:rPr>
                <w:rFonts w:ascii="標楷體" w:eastAsia="標楷體" w:hAnsi="標楷體" w:cs="標楷體" w:hint="eastAsia"/>
              </w:rPr>
              <w:t>：</w:t>
            </w:r>
          </w:p>
          <w:p w14:paraId="16BF4D4C" w14:textId="77777777" w:rsidR="00067607" w:rsidRDefault="00C56488" w:rsidP="00C56488">
            <w:pPr>
              <w:snapToGrid w:val="0"/>
              <w:spacing w:line="380" w:lineRule="exact"/>
              <w:ind w:left="240" w:rightChars="30" w:right="72" w:hangingChars="100" w:hanging="240"/>
              <w:jc w:val="both"/>
              <w:rPr>
                <w:rFonts w:ascii="標楷體" w:eastAsia="標楷體" w:hAnsi="標楷體" w:cs="標楷體"/>
              </w:rPr>
            </w:pPr>
            <w:r>
              <w:rPr>
                <w:rFonts w:ascii="標楷體" w:eastAsia="標楷體" w:hAnsi="標楷體" w:cs="標楷體"/>
              </w:rPr>
              <w:t>(1)</w:t>
            </w:r>
            <w:r w:rsidR="00116A64">
              <w:rPr>
                <w:rFonts w:ascii="標楷體" w:eastAsia="標楷體" w:hAnsi="標楷體" w:cs="標楷體" w:hint="eastAsia"/>
              </w:rPr>
              <w:t>一般經常性行政業務，各按職掌分別依法負責辦理，均能順利完成。</w:t>
            </w:r>
          </w:p>
          <w:p w14:paraId="0E92B3AE" w14:textId="4AEF243C" w:rsidR="00A6203E" w:rsidRPr="00A6203E" w:rsidRDefault="00A6203E" w:rsidP="00520206">
            <w:pPr>
              <w:snapToGrid w:val="0"/>
              <w:spacing w:line="380" w:lineRule="exact"/>
              <w:ind w:left="240" w:rightChars="30" w:right="72" w:hangingChars="100" w:hanging="240"/>
              <w:jc w:val="both"/>
              <w:rPr>
                <w:rFonts w:ascii="標楷體" w:eastAsia="標楷體" w:hAnsi="標楷體"/>
                <w:bCs/>
              </w:rPr>
            </w:pPr>
            <w:r w:rsidRPr="00A6203E">
              <w:rPr>
                <w:rFonts w:ascii="標楷體" w:eastAsia="標楷體" w:hAnsi="標楷體" w:cs="標楷體" w:hint="eastAsia"/>
              </w:rPr>
              <w:t>(2)111年公務人員退休撫卹基金統計年報已於112年5月31日完成，並於本</w:t>
            </w:r>
            <w:r w:rsidR="00520206">
              <w:rPr>
                <w:rFonts w:ascii="標楷體" w:eastAsia="標楷體" w:hAnsi="標楷體" w:cs="標楷體" w:hint="eastAsia"/>
              </w:rPr>
              <w:t>局</w:t>
            </w:r>
            <w:r w:rsidRPr="00A6203E">
              <w:rPr>
                <w:rFonts w:ascii="標楷體" w:eastAsia="標楷體" w:hAnsi="標楷體" w:cs="標楷體" w:hint="eastAsia"/>
              </w:rPr>
              <w:t>網站公告，提供各界參考。</w:t>
            </w:r>
          </w:p>
        </w:tc>
        <w:tc>
          <w:tcPr>
            <w:tcW w:w="716" w:type="pct"/>
            <w:tcBorders>
              <w:top w:val="single" w:sz="4" w:space="0" w:color="auto"/>
            </w:tcBorders>
          </w:tcPr>
          <w:p w14:paraId="0760DA51" w14:textId="77777777" w:rsidR="00504107" w:rsidRPr="00A14D17" w:rsidRDefault="00504107" w:rsidP="007D183D">
            <w:pPr>
              <w:snapToGrid w:val="0"/>
              <w:spacing w:line="380" w:lineRule="exact"/>
              <w:ind w:left="240" w:hangingChars="100" w:hanging="240"/>
              <w:rPr>
                <w:rFonts w:eastAsia="標楷體"/>
                <w:bCs/>
              </w:rPr>
            </w:pPr>
          </w:p>
          <w:p w14:paraId="1D9B3AD5" w14:textId="77777777" w:rsidR="00504107" w:rsidRDefault="00504107" w:rsidP="007D183D">
            <w:pPr>
              <w:snapToGrid w:val="0"/>
              <w:spacing w:line="380" w:lineRule="exact"/>
              <w:ind w:left="240" w:hangingChars="100" w:hanging="240"/>
              <w:rPr>
                <w:rFonts w:eastAsia="標楷體"/>
                <w:bCs/>
              </w:rPr>
            </w:pPr>
          </w:p>
          <w:p w14:paraId="672CC48F"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3B7D9138" w14:textId="77777777" w:rsidR="00C71AC6" w:rsidRDefault="00C71AC6" w:rsidP="007D183D">
            <w:pPr>
              <w:snapToGrid w:val="0"/>
              <w:spacing w:line="380" w:lineRule="exact"/>
              <w:ind w:left="240" w:hangingChars="100" w:hanging="240"/>
              <w:rPr>
                <w:rFonts w:eastAsia="標楷體"/>
                <w:bCs/>
              </w:rPr>
            </w:pPr>
          </w:p>
          <w:p w14:paraId="5B38E111" w14:textId="77777777" w:rsidR="00C71AC6" w:rsidRDefault="00C71AC6" w:rsidP="007D183D">
            <w:pPr>
              <w:snapToGrid w:val="0"/>
              <w:spacing w:line="380" w:lineRule="exact"/>
              <w:ind w:left="240" w:hangingChars="100" w:hanging="240"/>
              <w:rPr>
                <w:rFonts w:eastAsia="標楷體"/>
                <w:bCs/>
              </w:rPr>
            </w:pPr>
          </w:p>
          <w:p w14:paraId="301F2D35"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17913997" w14:textId="77777777" w:rsidR="00C71AC6" w:rsidRPr="00A14D17" w:rsidRDefault="00C71AC6" w:rsidP="007D183D">
            <w:pPr>
              <w:snapToGrid w:val="0"/>
              <w:spacing w:line="380" w:lineRule="exact"/>
              <w:ind w:left="240" w:hangingChars="100" w:hanging="240"/>
              <w:rPr>
                <w:rFonts w:eastAsia="標楷體"/>
                <w:bCs/>
              </w:rPr>
            </w:pPr>
          </w:p>
        </w:tc>
        <w:tc>
          <w:tcPr>
            <w:tcW w:w="587" w:type="pct"/>
            <w:tcBorders>
              <w:top w:val="single" w:sz="4" w:space="0" w:color="auto"/>
            </w:tcBorders>
          </w:tcPr>
          <w:p w14:paraId="395B0BE1" w14:textId="77777777" w:rsidR="00504107" w:rsidRPr="00A14D17" w:rsidRDefault="00504107" w:rsidP="007D183D">
            <w:pPr>
              <w:snapToGrid w:val="0"/>
              <w:spacing w:line="380" w:lineRule="exact"/>
              <w:ind w:left="240" w:hangingChars="100" w:hanging="240"/>
              <w:rPr>
                <w:rFonts w:eastAsia="標楷體"/>
                <w:bCs/>
              </w:rPr>
            </w:pPr>
          </w:p>
        </w:tc>
      </w:tr>
      <w:tr w:rsidR="00504107" w:rsidRPr="00A14D17" w14:paraId="6C7EFB21" w14:textId="77777777" w:rsidTr="00A16E5C">
        <w:trPr>
          <w:trHeight w:val="20"/>
        </w:trPr>
        <w:tc>
          <w:tcPr>
            <w:tcW w:w="787" w:type="pct"/>
          </w:tcPr>
          <w:p w14:paraId="58F7B1E5" w14:textId="77777777" w:rsidR="00504107" w:rsidRPr="00A14D17" w:rsidRDefault="00504107" w:rsidP="007D183D">
            <w:pPr>
              <w:snapToGrid w:val="0"/>
              <w:spacing w:line="380" w:lineRule="exact"/>
              <w:ind w:left="240" w:hangingChars="100" w:hanging="240"/>
              <w:rPr>
                <w:rFonts w:eastAsia="標楷體"/>
                <w:bCs/>
              </w:rPr>
            </w:pPr>
          </w:p>
        </w:tc>
        <w:tc>
          <w:tcPr>
            <w:tcW w:w="1197" w:type="pct"/>
          </w:tcPr>
          <w:p w14:paraId="3170793B" w14:textId="7582003C" w:rsidR="00067607" w:rsidRPr="00520206" w:rsidRDefault="001110F8" w:rsidP="00520206">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2.建立現行檔案數位檔，辦理機關</w:t>
            </w:r>
            <w:r w:rsidRPr="00520206">
              <w:rPr>
                <w:rFonts w:ascii="標楷體" w:eastAsia="標楷體" w:hAnsi="標楷體" w:cs="標楷體"/>
                <w:spacing w:val="2"/>
              </w:rPr>
              <w:t>檔案清理等工作。</w:t>
            </w:r>
          </w:p>
        </w:tc>
        <w:tc>
          <w:tcPr>
            <w:tcW w:w="1713" w:type="pct"/>
          </w:tcPr>
          <w:p w14:paraId="42E79A82" w14:textId="52BE25D3" w:rsidR="00504107" w:rsidRPr="00C56488" w:rsidRDefault="00116A64" w:rsidP="00C56488">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2.建立現行檔案數位檔，辦理機關</w:t>
            </w:r>
            <w:r w:rsidRPr="00C56488">
              <w:rPr>
                <w:rFonts w:ascii="標楷體" w:eastAsia="標楷體" w:hAnsi="標楷體" w:cs="標楷體"/>
                <w:spacing w:val="2"/>
              </w:rPr>
              <w:t>檔案清理等工作</w:t>
            </w:r>
            <w:r w:rsidRPr="00C56488">
              <w:rPr>
                <w:rFonts w:ascii="標楷體" w:eastAsia="標楷體" w:hAnsi="標楷體" w:cs="標楷體" w:hint="eastAsia"/>
                <w:spacing w:val="2"/>
              </w:rPr>
              <w:t>：建立現行檔案數位檔共完成電子影像數位儲存1</w:t>
            </w:r>
            <w:r w:rsidRPr="00C56488">
              <w:rPr>
                <w:rFonts w:ascii="標楷體" w:eastAsia="標楷體" w:hAnsi="標楷體" w:cs="標楷體"/>
                <w:spacing w:val="2"/>
              </w:rPr>
              <w:t>90,524</w:t>
            </w:r>
            <w:r w:rsidRPr="00C56488">
              <w:rPr>
                <w:rFonts w:ascii="標楷體" w:eastAsia="標楷體" w:hAnsi="標楷體" w:cs="標楷體" w:hint="eastAsia"/>
                <w:spacing w:val="2"/>
              </w:rPr>
              <w:t>件，共1</w:t>
            </w:r>
            <w:r w:rsidRPr="00C56488">
              <w:rPr>
                <w:rFonts w:ascii="標楷體" w:eastAsia="標楷體" w:hAnsi="標楷體" w:cs="標楷體"/>
                <w:spacing w:val="2"/>
              </w:rPr>
              <w:t>,170,249</w:t>
            </w:r>
            <w:r w:rsidRPr="00C56488">
              <w:rPr>
                <w:rFonts w:ascii="標楷體" w:eastAsia="標楷體" w:hAnsi="標楷體" w:cs="標楷體" w:hint="eastAsia"/>
                <w:spacing w:val="2"/>
              </w:rPr>
              <w:t>頁。</w:t>
            </w:r>
          </w:p>
        </w:tc>
        <w:tc>
          <w:tcPr>
            <w:tcW w:w="716" w:type="pct"/>
          </w:tcPr>
          <w:p w14:paraId="6D6C5D96" w14:textId="77777777" w:rsidR="00E30757" w:rsidRPr="00C56488" w:rsidRDefault="00E30757" w:rsidP="00C56488">
            <w:pPr>
              <w:snapToGrid w:val="0"/>
              <w:spacing w:line="380" w:lineRule="exact"/>
              <w:ind w:left="244" w:hangingChars="100" w:hanging="244"/>
              <w:jc w:val="both"/>
              <w:rPr>
                <w:rFonts w:ascii="標楷體" w:eastAsia="標楷體" w:hAnsi="標楷體" w:cs="標楷體"/>
                <w:spacing w:val="2"/>
              </w:rPr>
            </w:pPr>
            <w:r w:rsidRPr="00C56488">
              <w:rPr>
                <w:rFonts w:ascii="標楷體" w:eastAsia="標楷體" w:hAnsi="標楷體" w:cs="標楷體" w:hint="eastAsia"/>
                <w:spacing w:val="2"/>
              </w:rPr>
              <w:t>依計畫完成</w:t>
            </w:r>
          </w:p>
          <w:p w14:paraId="4A1F5168" w14:textId="77777777" w:rsidR="00504107" w:rsidRPr="00C56488" w:rsidRDefault="00504107" w:rsidP="00C56488">
            <w:pPr>
              <w:snapToGrid w:val="0"/>
              <w:spacing w:line="380" w:lineRule="exact"/>
              <w:ind w:left="244" w:hangingChars="100" w:hanging="244"/>
              <w:jc w:val="both"/>
              <w:rPr>
                <w:rFonts w:ascii="標楷體" w:eastAsia="標楷體" w:hAnsi="標楷體" w:cs="標楷體"/>
                <w:spacing w:val="2"/>
              </w:rPr>
            </w:pPr>
          </w:p>
        </w:tc>
        <w:tc>
          <w:tcPr>
            <w:tcW w:w="587" w:type="pct"/>
          </w:tcPr>
          <w:p w14:paraId="2E82D701" w14:textId="77777777" w:rsidR="00504107" w:rsidRPr="00A14D17" w:rsidRDefault="00504107" w:rsidP="007D183D">
            <w:pPr>
              <w:snapToGrid w:val="0"/>
              <w:spacing w:line="380" w:lineRule="exact"/>
              <w:ind w:left="240" w:hangingChars="100" w:hanging="240"/>
              <w:rPr>
                <w:rFonts w:eastAsia="標楷體"/>
                <w:bCs/>
              </w:rPr>
            </w:pPr>
          </w:p>
        </w:tc>
      </w:tr>
      <w:tr w:rsidR="00504107" w:rsidRPr="00A14D17" w14:paraId="62EB5CF4" w14:textId="77777777" w:rsidTr="00A16E5C">
        <w:trPr>
          <w:trHeight w:val="20"/>
        </w:trPr>
        <w:tc>
          <w:tcPr>
            <w:tcW w:w="787" w:type="pct"/>
          </w:tcPr>
          <w:p w14:paraId="5E7522EA" w14:textId="77777777" w:rsidR="00504107" w:rsidRPr="00A14D17" w:rsidRDefault="00504107" w:rsidP="007D183D">
            <w:pPr>
              <w:snapToGrid w:val="0"/>
              <w:spacing w:line="380" w:lineRule="exact"/>
              <w:ind w:left="240" w:hangingChars="100" w:hanging="240"/>
              <w:rPr>
                <w:rFonts w:eastAsia="標楷體"/>
                <w:bCs/>
              </w:rPr>
            </w:pPr>
          </w:p>
        </w:tc>
        <w:tc>
          <w:tcPr>
            <w:tcW w:w="1197" w:type="pct"/>
          </w:tcPr>
          <w:p w14:paraId="4EC943A6" w14:textId="174FF59C" w:rsidR="009B172D" w:rsidRPr="00520206" w:rsidRDefault="001110F8" w:rsidP="00520206">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3.加強新聞資訊服務及強化新聞聯</w:t>
            </w:r>
            <w:r w:rsidRPr="00520206">
              <w:rPr>
                <w:rFonts w:ascii="標楷體" w:eastAsia="標楷體" w:hAnsi="標楷體" w:cs="標楷體"/>
                <w:spacing w:val="2"/>
              </w:rPr>
              <w:t>繫工作。</w:t>
            </w:r>
          </w:p>
        </w:tc>
        <w:tc>
          <w:tcPr>
            <w:tcW w:w="1713" w:type="pct"/>
          </w:tcPr>
          <w:p w14:paraId="1A350C93" w14:textId="793C1D22" w:rsidR="00067607" w:rsidRPr="00A14D17" w:rsidRDefault="002C3E4F" w:rsidP="00C56488">
            <w:pPr>
              <w:snapToGrid w:val="0"/>
              <w:spacing w:line="380" w:lineRule="exact"/>
              <w:ind w:left="244" w:rightChars="30" w:right="72" w:hangingChars="100" w:hanging="244"/>
              <w:jc w:val="both"/>
              <w:rPr>
                <w:rFonts w:eastAsia="標楷體"/>
                <w:bCs/>
              </w:rPr>
            </w:pPr>
            <w:r>
              <w:rPr>
                <w:rFonts w:ascii="標楷體" w:eastAsia="標楷體" w:hAnsi="標楷體" w:cs="標楷體"/>
                <w:spacing w:val="2"/>
              </w:rPr>
              <w:t>3.加強新聞資訊服務及強化新聞聯</w:t>
            </w:r>
            <w:r>
              <w:rPr>
                <w:rFonts w:ascii="標楷體" w:eastAsia="標楷體" w:hAnsi="標楷體" w:cs="標楷體"/>
              </w:rPr>
              <w:t>繫工作</w:t>
            </w:r>
            <w:r>
              <w:rPr>
                <w:rFonts w:ascii="標楷體" w:eastAsia="標楷體" w:hAnsi="標楷體" w:cs="標楷體" w:hint="eastAsia"/>
              </w:rPr>
              <w:t>：配合業務宣導及時事報導，適時發布新聞稿共7則。</w:t>
            </w:r>
          </w:p>
        </w:tc>
        <w:tc>
          <w:tcPr>
            <w:tcW w:w="716" w:type="pct"/>
          </w:tcPr>
          <w:p w14:paraId="784A3454"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00303202" w14:textId="77777777" w:rsidR="00504107" w:rsidRPr="00A14D17" w:rsidRDefault="00504107" w:rsidP="00AA112B">
            <w:pPr>
              <w:snapToGrid w:val="0"/>
              <w:spacing w:line="380" w:lineRule="exact"/>
              <w:ind w:left="240" w:hangingChars="100" w:hanging="240"/>
              <w:rPr>
                <w:rFonts w:eastAsia="標楷體"/>
                <w:bCs/>
              </w:rPr>
            </w:pPr>
          </w:p>
        </w:tc>
        <w:tc>
          <w:tcPr>
            <w:tcW w:w="587" w:type="pct"/>
          </w:tcPr>
          <w:p w14:paraId="53FB1898" w14:textId="77777777" w:rsidR="00504107" w:rsidRPr="00A14D17" w:rsidRDefault="00504107" w:rsidP="007D183D">
            <w:pPr>
              <w:snapToGrid w:val="0"/>
              <w:spacing w:line="380" w:lineRule="exact"/>
              <w:ind w:left="240" w:hangingChars="100" w:hanging="240"/>
              <w:rPr>
                <w:rFonts w:eastAsia="標楷體"/>
                <w:bCs/>
              </w:rPr>
            </w:pPr>
          </w:p>
        </w:tc>
      </w:tr>
      <w:tr w:rsidR="00504107" w:rsidRPr="00A14D17" w14:paraId="162B710F" w14:textId="77777777" w:rsidTr="00A16E5C">
        <w:trPr>
          <w:trHeight w:val="20"/>
        </w:trPr>
        <w:tc>
          <w:tcPr>
            <w:tcW w:w="787" w:type="pct"/>
            <w:tcBorders>
              <w:bottom w:val="nil"/>
            </w:tcBorders>
          </w:tcPr>
          <w:p w14:paraId="7A59EDC7" w14:textId="77777777" w:rsidR="00504107" w:rsidRPr="00A14D17" w:rsidRDefault="00504107" w:rsidP="007D183D">
            <w:pPr>
              <w:snapToGrid w:val="0"/>
              <w:spacing w:line="380" w:lineRule="exact"/>
              <w:ind w:left="240" w:hangingChars="100" w:hanging="240"/>
              <w:rPr>
                <w:rFonts w:eastAsia="標楷體"/>
                <w:bCs/>
              </w:rPr>
            </w:pPr>
          </w:p>
        </w:tc>
        <w:tc>
          <w:tcPr>
            <w:tcW w:w="1197" w:type="pct"/>
            <w:tcBorders>
              <w:bottom w:val="nil"/>
            </w:tcBorders>
          </w:tcPr>
          <w:p w14:paraId="6703F622" w14:textId="718E263B" w:rsidR="009B172D" w:rsidRPr="00520206" w:rsidRDefault="001110F8" w:rsidP="00520206">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4.配合機關業務需求，適時依法令</w:t>
            </w:r>
            <w:r w:rsidRPr="00B9376F">
              <w:rPr>
                <w:rFonts w:ascii="標楷體" w:eastAsia="標楷體" w:hAnsi="標楷體" w:cs="標楷體"/>
                <w:spacing w:val="2"/>
              </w:rPr>
              <w:t>規定辦理各項設備之採購及汰換等。</w:t>
            </w:r>
          </w:p>
        </w:tc>
        <w:tc>
          <w:tcPr>
            <w:tcW w:w="1713" w:type="pct"/>
            <w:tcBorders>
              <w:bottom w:val="nil"/>
            </w:tcBorders>
          </w:tcPr>
          <w:p w14:paraId="1E066686" w14:textId="6BB289E9" w:rsidR="00067607" w:rsidRPr="005C04D2" w:rsidRDefault="005C04D2" w:rsidP="00C56488">
            <w:pPr>
              <w:snapToGrid w:val="0"/>
              <w:spacing w:line="380" w:lineRule="exact"/>
              <w:ind w:left="244" w:rightChars="30" w:right="72" w:hangingChars="100" w:hanging="244"/>
              <w:jc w:val="both"/>
              <w:rPr>
                <w:rFonts w:eastAsia="標楷體"/>
                <w:bCs/>
              </w:rPr>
            </w:pPr>
            <w:r>
              <w:rPr>
                <w:rFonts w:ascii="標楷體" w:eastAsia="標楷體" w:hAnsi="標楷體" w:cs="標楷體"/>
                <w:spacing w:val="2"/>
              </w:rPr>
              <w:t>4.配合機關業務需求，適時依</w:t>
            </w:r>
            <w:r>
              <w:rPr>
                <w:rFonts w:ascii="標楷體" w:eastAsia="標楷體" w:hAnsi="標楷體" w:cs="標楷體" w:hint="eastAsia"/>
                <w:spacing w:val="2"/>
              </w:rPr>
              <w:t>政府採購法相關規定辦理公告金額(</w:t>
            </w:r>
            <w:r>
              <w:rPr>
                <w:rFonts w:ascii="標楷體" w:eastAsia="標楷體" w:hAnsi="標楷體" w:cs="標楷體"/>
                <w:spacing w:val="2"/>
              </w:rPr>
              <w:t>150</w:t>
            </w:r>
            <w:r>
              <w:rPr>
                <w:rFonts w:ascii="標楷體" w:eastAsia="標楷體" w:hAnsi="標楷體" w:cs="標楷體" w:hint="eastAsia"/>
                <w:spacing w:val="2"/>
              </w:rPr>
              <w:t>萬元以上）8件及中央機關小額採購(</w:t>
            </w:r>
            <w:r>
              <w:rPr>
                <w:rFonts w:ascii="標楷體" w:eastAsia="標楷體" w:hAnsi="標楷體" w:cs="標楷體"/>
                <w:spacing w:val="2"/>
              </w:rPr>
              <w:t>15</w:t>
            </w:r>
            <w:r>
              <w:rPr>
                <w:rFonts w:ascii="標楷體" w:eastAsia="標楷體" w:hAnsi="標楷體" w:cs="標楷體" w:hint="eastAsia"/>
                <w:spacing w:val="2"/>
              </w:rPr>
              <w:t>萬元以上未達150萬元）3</w:t>
            </w:r>
            <w:r>
              <w:rPr>
                <w:rFonts w:ascii="標楷體" w:eastAsia="標楷體" w:hAnsi="標楷體" w:cs="標楷體"/>
                <w:spacing w:val="2"/>
              </w:rPr>
              <w:t>7</w:t>
            </w:r>
            <w:r>
              <w:rPr>
                <w:rFonts w:ascii="標楷體" w:eastAsia="標楷體" w:hAnsi="標楷體" w:cs="標楷體" w:hint="eastAsia"/>
                <w:spacing w:val="2"/>
              </w:rPr>
              <w:t>件。</w:t>
            </w:r>
          </w:p>
        </w:tc>
        <w:tc>
          <w:tcPr>
            <w:tcW w:w="716" w:type="pct"/>
            <w:tcBorders>
              <w:bottom w:val="nil"/>
            </w:tcBorders>
          </w:tcPr>
          <w:p w14:paraId="6919CE93" w14:textId="77777777" w:rsidR="00991A30" w:rsidRPr="00A14D17" w:rsidRDefault="00991A30" w:rsidP="00991A30">
            <w:pPr>
              <w:snapToGrid w:val="0"/>
              <w:spacing w:line="380" w:lineRule="exact"/>
              <w:ind w:left="240" w:hangingChars="100" w:hanging="240"/>
              <w:rPr>
                <w:rFonts w:eastAsia="標楷體"/>
                <w:bCs/>
              </w:rPr>
            </w:pPr>
            <w:r>
              <w:rPr>
                <w:rFonts w:eastAsia="標楷體" w:hint="eastAsia"/>
                <w:bCs/>
              </w:rPr>
              <w:t>依計畫完成</w:t>
            </w:r>
          </w:p>
          <w:p w14:paraId="7697D2EE" w14:textId="77777777" w:rsidR="00504107" w:rsidRPr="00A14D17" w:rsidRDefault="00504107" w:rsidP="00570B02">
            <w:pPr>
              <w:snapToGrid w:val="0"/>
              <w:spacing w:line="380" w:lineRule="exact"/>
              <w:ind w:left="240" w:hangingChars="100" w:hanging="240"/>
              <w:rPr>
                <w:rFonts w:eastAsia="標楷體"/>
                <w:bCs/>
              </w:rPr>
            </w:pPr>
          </w:p>
        </w:tc>
        <w:tc>
          <w:tcPr>
            <w:tcW w:w="587" w:type="pct"/>
            <w:tcBorders>
              <w:bottom w:val="nil"/>
            </w:tcBorders>
          </w:tcPr>
          <w:p w14:paraId="3983F3C4" w14:textId="77777777" w:rsidR="00504107" w:rsidRPr="00A14D17" w:rsidRDefault="00504107" w:rsidP="007D183D">
            <w:pPr>
              <w:snapToGrid w:val="0"/>
              <w:spacing w:line="380" w:lineRule="exact"/>
              <w:ind w:left="240" w:hangingChars="100" w:hanging="240"/>
              <w:rPr>
                <w:rFonts w:eastAsia="標楷體"/>
                <w:bCs/>
              </w:rPr>
            </w:pPr>
          </w:p>
        </w:tc>
      </w:tr>
      <w:tr w:rsidR="00504107" w:rsidRPr="00A14D17" w14:paraId="4F9C5A6E" w14:textId="77777777" w:rsidTr="00A16E5C">
        <w:trPr>
          <w:trHeight w:val="809"/>
        </w:trPr>
        <w:tc>
          <w:tcPr>
            <w:tcW w:w="787" w:type="pct"/>
            <w:tcBorders>
              <w:top w:val="nil"/>
              <w:bottom w:val="single" w:sz="4" w:space="0" w:color="auto"/>
            </w:tcBorders>
          </w:tcPr>
          <w:p w14:paraId="1B9D1189" w14:textId="77777777" w:rsidR="00504107" w:rsidRPr="00A14D17" w:rsidRDefault="00504107" w:rsidP="007D183D">
            <w:pPr>
              <w:snapToGrid w:val="0"/>
              <w:spacing w:line="380" w:lineRule="exact"/>
              <w:ind w:left="240" w:hangingChars="100" w:hanging="240"/>
              <w:rPr>
                <w:rFonts w:eastAsia="標楷體"/>
                <w:bCs/>
              </w:rPr>
            </w:pPr>
          </w:p>
        </w:tc>
        <w:tc>
          <w:tcPr>
            <w:tcW w:w="1197" w:type="pct"/>
            <w:tcBorders>
              <w:top w:val="nil"/>
              <w:bottom w:val="single" w:sz="4" w:space="0" w:color="auto"/>
            </w:tcBorders>
          </w:tcPr>
          <w:p w14:paraId="73B67A60" w14:textId="201084EF" w:rsidR="009B172D" w:rsidRPr="00B9376F" w:rsidRDefault="001110F8" w:rsidP="00520206">
            <w:pPr>
              <w:snapToGrid w:val="0"/>
              <w:spacing w:line="380" w:lineRule="exact"/>
              <w:ind w:left="244" w:rightChars="30" w:right="72" w:hangingChars="100" w:hanging="244"/>
              <w:jc w:val="both"/>
              <w:rPr>
                <w:rFonts w:ascii="標楷體" w:eastAsia="標楷體" w:hAnsi="標楷體" w:cs="標楷體"/>
                <w:spacing w:val="2"/>
              </w:rPr>
            </w:pPr>
            <w:r w:rsidRPr="00B9376F">
              <w:rPr>
                <w:rFonts w:ascii="標楷體" w:eastAsia="標楷體" w:hAnsi="標楷體" w:cs="標楷體"/>
                <w:spacing w:val="2"/>
              </w:rPr>
              <w:t>5.持續辦理院會、部務會議、委員會議及主管會報決議（定）案之管制考核。</w:t>
            </w:r>
          </w:p>
        </w:tc>
        <w:tc>
          <w:tcPr>
            <w:tcW w:w="1713" w:type="pct"/>
            <w:tcBorders>
              <w:top w:val="nil"/>
              <w:bottom w:val="single" w:sz="4" w:space="0" w:color="auto"/>
            </w:tcBorders>
          </w:tcPr>
          <w:p w14:paraId="3A81AB43" w14:textId="4E7C5147" w:rsidR="003017B1" w:rsidRPr="00A14D17" w:rsidRDefault="005C04D2" w:rsidP="00C56488">
            <w:pPr>
              <w:snapToGrid w:val="0"/>
              <w:spacing w:line="380" w:lineRule="exact"/>
              <w:ind w:left="240" w:rightChars="30" w:right="72" w:hangingChars="100" w:hanging="240"/>
              <w:jc w:val="both"/>
              <w:rPr>
                <w:rFonts w:eastAsia="標楷體"/>
                <w:bCs/>
              </w:rPr>
            </w:pPr>
            <w:r w:rsidRPr="005C04D2">
              <w:rPr>
                <w:rFonts w:eastAsia="標楷體" w:hint="eastAsia"/>
                <w:bCs/>
              </w:rPr>
              <w:t>5.</w:t>
            </w:r>
            <w:r w:rsidRPr="005C04D2">
              <w:rPr>
                <w:rFonts w:eastAsia="標楷體" w:hint="eastAsia"/>
                <w:bCs/>
              </w:rPr>
              <w:t>持續辦理院會、部務會議、委員會議及主管會報決議（定）案之管制考核</w:t>
            </w:r>
            <w:r>
              <w:rPr>
                <w:rFonts w:ascii="標楷體" w:eastAsia="標楷體" w:hAnsi="標楷體" w:hint="eastAsia"/>
                <w:bCs/>
              </w:rPr>
              <w:t>：</w:t>
            </w:r>
            <w:r w:rsidR="00835A84">
              <w:rPr>
                <w:rFonts w:eastAsia="標楷體" w:hint="eastAsia"/>
                <w:bCs/>
              </w:rPr>
              <w:t>有關院會</w:t>
            </w:r>
            <w:r w:rsidR="00835A84">
              <w:rPr>
                <w:rFonts w:ascii="標楷體" w:eastAsia="標楷體" w:hAnsi="標楷體" w:hint="eastAsia"/>
                <w:bCs/>
              </w:rPr>
              <w:t>、</w:t>
            </w:r>
            <w:r w:rsidR="00835A84">
              <w:rPr>
                <w:rFonts w:eastAsia="標楷體" w:hint="eastAsia"/>
                <w:bCs/>
              </w:rPr>
              <w:t>部務會議及局務會議之決議事項送請各單位據以執行</w:t>
            </w:r>
            <w:r w:rsidR="00835A84">
              <w:rPr>
                <w:rFonts w:ascii="標楷體" w:eastAsia="標楷體" w:hAnsi="標楷體" w:hint="eastAsia"/>
                <w:bCs/>
              </w:rPr>
              <w:t>，</w:t>
            </w:r>
            <w:r w:rsidR="00835A84">
              <w:rPr>
                <w:rFonts w:eastAsia="標楷體" w:hint="eastAsia"/>
                <w:bCs/>
              </w:rPr>
              <w:t>並持續追蹤管制</w:t>
            </w:r>
            <w:r w:rsidR="00835A84">
              <w:rPr>
                <w:rFonts w:ascii="標楷體" w:eastAsia="標楷體" w:hAnsi="標楷體" w:hint="eastAsia"/>
                <w:bCs/>
              </w:rPr>
              <w:t>。</w:t>
            </w:r>
          </w:p>
        </w:tc>
        <w:tc>
          <w:tcPr>
            <w:tcW w:w="716" w:type="pct"/>
            <w:tcBorders>
              <w:top w:val="nil"/>
              <w:bottom w:val="single" w:sz="4" w:space="0" w:color="auto"/>
            </w:tcBorders>
          </w:tcPr>
          <w:p w14:paraId="359C759E"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1B9402E2" w14:textId="77777777" w:rsidR="00504107" w:rsidRPr="00AA112B" w:rsidRDefault="00504107" w:rsidP="00AA112B">
            <w:pPr>
              <w:snapToGrid w:val="0"/>
              <w:spacing w:line="380" w:lineRule="exact"/>
              <w:ind w:left="240" w:hangingChars="100" w:hanging="240"/>
              <w:rPr>
                <w:rFonts w:eastAsia="標楷體"/>
                <w:bCs/>
              </w:rPr>
            </w:pPr>
          </w:p>
        </w:tc>
        <w:tc>
          <w:tcPr>
            <w:tcW w:w="587" w:type="pct"/>
            <w:tcBorders>
              <w:top w:val="nil"/>
              <w:bottom w:val="single" w:sz="4" w:space="0" w:color="auto"/>
            </w:tcBorders>
          </w:tcPr>
          <w:p w14:paraId="183F4DE7" w14:textId="77777777" w:rsidR="00504107" w:rsidRPr="00A14D17" w:rsidRDefault="00504107" w:rsidP="007D183D">
            <w:pPr>
              <w:snapToGrid w:val="0"/>
              <w:spacing w:line="380" w:lineRule="exact"/>
              <w:ind w:left="240" w:hangingChars="100" w:hanging="240"/>
              <w:rPr>
                <w:rFonts w:eastAsia="標楷體"/>
                <w:bCs/>
              </w:rPr>
            </w:pPr>
          </w:p>
        </w:tc>
      </w:tr>
      <w:tr w:rsidR="00504107" w:rsidRPr="00A14D17" w14:paraId="7459FD2A" w14:textId="77777777" w:rsidTr="00A16E5C">
        <w:trPr>
          <w:trHeight w:val="20"/>
        </w:trPr>
        <w:tc>
          <w:tcPr>
            <w:tcW w:w="787" w:type="pct"/>
            <w:tcBorders>
              <w:top w:val="single" w:sz="4" w:space="0" w:color="auto"/>
              <w:bottom w:val="single" w:sz="4" w:space="0" w:color="auto"/>
            </w:tcBorders>
          </w:tcPr>
          <w:p w14:paraId="3C45FAB0" w14:textId="77777777" w:rsidR="00504107" w:rsidRPr="00A14D17" w:rsidRDefault="00504107" w:rsidP="007D183D">
            <w:pPr>
              <w:snapToGrid w:val="0"/>
              <w:spacing w:line="380" w:lineRule="exact"/>
              <w:ind w:left="240" w:hangingChars="100" w:hanging="240"/>
              <w:rPr>
                <w:rFonts w:eastAsia="標楷體"/>
                <w:bCs/>
              </w:rPr>
            </w:pPr>
          </w:p>
        </w:tc>
        <w:tc>
          <w:tcPr>
            <w:tcW w:w="1197" w:type="pct"/>
            <w:tcBorders>
              <w:top w:val="single" w:sz="4" w:space="0" w:color="auto"/>
              <w:bottom w:val="single" w:sz="4" w:space="0" w:color="auto"/>
            </w:tcBorders>
          </w:tcPr>
          <w:p w14:paraId="63AF0BC6" w14:textId="52103865" w:rsidR="009B172D" w:rsidRPr="000F452F" w:rsidRDefault="001110F8" w:rsidP="00520206">
            <w:pPr>
              <w:snapToGrid w:val="0"/>
              <w:spacing w:line="380" w:lineRule="exact"/>
              <w:ind w:left="244" w:rightChars="30" w:right="72" w:hangingChars="100" w:hanging="244"/>
              <w:jc w:val="both"/>
              <w:rPr>
                <w:rFonts w:eastAsia="標楷體" w:hAnsi="標楷體"/>
                <w:bCs/>
              </w:rPr>
            </w:pPr>
            <w:r w:rsidRPr="00B9376F">
              <w:rPr>
                <w:rFonts w:ascii="標楷體" w:eastAsia="標楷體" w:hAnsi="標楷體" w:cs="標楷體"/>
                <w:spacing w:val="2"/>
              </w:rPr>
              <w:t>6.辦理各項訓練，以提升工作智能。</w:t>
            </w:r>
          </w:p>
        </w:tc>
        <w:tc>
          <w:tcPr>
            <w:tcW w:w="1713" w:type="pct"/>
            <w:tcBorders>
              <w:top w:val="single" w:sz="4" w:space="0" w:color="auto"/>
              <w:bottom w:val="single" w:sz="4" w:space="0" w:color="auto"/>
            </w:tcBorders>
          </w:tcPr>
          <w:p w14:paraId="4D63A2F7" w14:textId="49F74DBA" w:rsidR="00504107" w:rsidRPr="009E2775" w:rsidRDefault="006A1074" w:rsidP="00B25993">
            <w:pPr>
              <w:snapToGrid w:val="0"/>
              <w:spacing w:line="380" w:lineRule="exact"/>
              <w:ind w:left="240" w:rightChars="30" w:right="72" w:hangingChars="100" w:hanging="240"/>
              <w:jc w:val="both"/>
              <w:rPr>
                <w:rFonts w:eastAsia="標楷體"/>
                <w:bCs/>
              </w:rPr>
            </w:pPr>
            <w:r w:rsidRPr="006A1074">
              <w:rPr>
                <w:rFonts w:eastAsia="標楷體" w:hint="eastAsia"/>
                <w:bCs/>
              </w:rPr>
              <w:t>6.</w:t>
            </w:r>
            <w:r w:rsidRPr="006A1074">
              <w:rPr>
                <w:rFonts w:eastAsia="標楷體" w:hint="eastAsia"/>
                <w:bCs/>
              </w:rPr>
              <w:t>辦理各項訓練，以提升工作智能</w:t>
            </w:r>
            <w:r>
              <w:rPr>
                <w:rFonts w:ascii="新細明體" w:hAnsi="新細明體" w:hint="eastAsia"/>
                <w:bCs/>
              </w:rPr>
              <w:t>：</w:t>
            </w:r>
            <w:r w:rsidR="009E2775" w:rsidRPr="009E2775">
              <w:rPr>
                <w:rFonts w:eastAsia="標楷體" w:hint="eastAsia"/>
                <w:bCs/>
              </w:rPr>
              <w:t>配合銓敘部</w:t>
            </w:r>
            <w:r>
              <w:rPr>
                <w:rFonts w:eastAsia="標楷體" w:hint="eastAsia"/>
                <w:bCs/>
              </w:rPr>
              <w:t>及本局</w:t>
            </w:r>
            <w:r w:rsidR="009E2775" w:rsidRPr="009E2775">
              <w:rPr>
                <w:rFonts w:eastAsia="標楷體" w:hint="eastAsia"/>
                <w:bCs/>
              </w:rPr>
              <w:t>112</w:t>
            </w:r>
            <w:r w:rsidR="009E2775" w:rsidRPr="009E2775">
              <w:rPr>
                <w:rFonts w:eastAsia="標楷體" w:hint="eastAsia"/>
                <w:bCs/>
              </w:rPr>
              <w:t>年度員工訓練計畫及員工訓練一覽表，</w:t>
            </w:r>
            <w:r w:rsidRPr="006A1074">
              <w:rPr>
                <w:rFonts w:eastAsia="標楷體" w:hint="eastAsia"/>
                <w:bCs/>
              </w:rPr>
              <w:t>辦理</w:t>
            </w:r>
            <w:r w:rsidR="00B25993">
              <w:rPr>
                <w:rFonts w:ascii="新細明體" w:hAnsi="新細明體" w:hint="eastAsia"/>
                <w:bCs/>
              </w:rPr>
              <w:t>｢</w:t>
            </w:r>
            <w:r w:rsidRPr="006A1074">
              <w:rPr>
                <w:rFonts w:eastAsia="標楷體" w:hint="eastAsia"/>
                <w:bCs/>
              </w:rPr>
              <w:t>個人資料保護教育訓練</w:t>
            </w:r>
            <w:r w:rsidR="00B25993">
              <w:rPr>
                <w:rFonts w:ascii="新細明體" w:hAnsi="新細明體" w:hint="eastAsia"/>
                <w:bCs/>
              </w:rPr>
              <w:t>｣、</w:t>
            </w:r>
            <w:r w:rsidR="009E2775" w:rsidRPr="009E2775">
              <w:rPr>
                <w:rFonts w:eastAsia="標楷體" w:hint="eastAsia"/>
                <w:bCs/>
              </w:rPr>
              <w:t>「跟蹤騷擾與性騷擾的基本概念與迷思」、「性別主流化及性騷擾之防治與處理」、「性別平等、網路霸凌與數位性別暴力」，「大人機時代的殺手級應用</w:t>
            </w:r>
            <w:r w:rsidR="009E2775" w:rsidRPr="009E2775">
              <w:rPr>
                <w:rFonts w:eastAsia="標楷體" w:hint="eastAsia"/>
                <w:bCs/>
              </w:rPr>
              <w:t>:</w:t>
            </w:r>
            <w:r w:rsidR="009E2775" w:rsidRPr="009E2775">
              <w:rPr>
                <w:rFonts w:eastAsia="標楷體" w:hint="eastAsia"/>
                <w:bCs/>
              </w:rPr>
              <w:t>使用</w:t>
            </w:r>
            <w:r w:rsidR="009E2775" w:rsidRPr="009E2775">
              <w:rPr>
                <w:rFonts w:eastAsia="標楷體" w:hint="eastAsia"/>
                <w:bCs/>
              </w:rPr>
              <w:t>ChatGPT</w:t>
            </w:r>
            <w:r w:rsidR="009E2775" w:rsidRPr="009E2775">
              <w:rPr>
                <w:rFonts w:eastAsia="標楷體" w:hint="eastAsia"/>
                <w:bCs/>
              </w:rPr>
              <w:t>的優勢與盲點」及「提升職場正能量」</w:t>
            </w:r>
            <w:r>
              <w:rPr>
                <w:rFonts w:eastAsia="標楷體" w:hint="eastAsia"/>
                <w:bCs/>
              </w:rPr>
              <w:t>等專題演講</w:t>
            </w:r>
            <w:r>
              <w:rPr>
                <w:rFonts w:ascii="新細明體" w:hAnsi="新細明體" w:hint="eastAsia"/>
                <w:bCs/>
              </w:rPr>
              <w:t>；</w:t>
            </w:r>
            <w:r w:rsidR="009E2775" w:rsidRPr="009E2775">
              <w:rPr>
                <w:rFonts w:eastAsia="標楷體" w:hint="eastAsia"/>
                <w:bCs/>
              </w:rPr>
              <w:t>「行政中立法令解析」、「新修正人事法令</w:t>
            </w:r>
            <w:r w:rsidR="009E2775" w:rsidRPr="009E2775">
              <w:rPr>
                <w:rFonts w:eastAsia="標楷體" w:hint="eastAsia"/>
                <w:bCs/>
              </w:rPr>
              <w:t>-</w:t>
            </w:r>
            <w:r w:rsidR="009E2775" w:rsidRPr="009E2775">
              <w:rPr>
                <w:rFonts w:eastAsia="標楷體" w:hint="eastAsia"/>
                <w:bCs/>
              </w:rPr>
              <w:t>初任公務人員個人專戶制退撫制度」、「廉政法紀」、「公務員服務法令修正情形」</w:t>
            </w:r>
            <w:r>
              <w:rPr>
                <w:rFonts w:eastAsia="標楷體" w:hint="eastAsia"/>
                <w:bCs/>
              </w:rPr>
              <w:t>等專業訓練</w:t>
            </w:r>
            <w:r w:rsidR="009E2775" w:rsidRPr="009E2775">
              <w:rPr>
                <w:rFonts w:eastAsia="標楷體" w:hint="eastAsia"/>
                <w:bCs/>
              </w:rPr>
              <w:t>，心理健康課程</w:t>
            </w:r>
            <w:r>
              <w:rPr>
                <w:rFonts w:eastAsia="標楷體" w:hint="eastAsia"/>
                <w:bCs/>
              </w:rPr>
              <w:t>則舉辦</w:t>
            </w:r>
            <w:r w:rsidR="009E2775" w:rsidRPr="009E2775">
              <w:rPr>
                <w:rFonts w:eastAsia="標楷體" w:hint="eastAsia"/>
                <w:bCs/>
              </w:rPr>
              <w:t>「預防職場霸凌與建立友善工作環境」</w:t>
            </w:r>
            <w:r w:rsidR="00B25993">
              <w:rPr>
                <w:rFonts w:ascii="新細明體" w:hAnsi="新細明體" w:hint="eastAsia"/>
                <w:bCs/>
              </w:rPr>
              <w:t>、</w:t>
            </w:r>
            <w:r w:rsidR="009E2775" w:rsidRPr="009E2775">
              <w:rPr>
                <w:rFonts w:eastAsia="標楷體" w:hint="eastAsia"/>
                <w:bCs/>
              </w:rPr>
              <w:t>「運動與健康」、「職場溝通</w:t>
            </w:r>
            <w:r w:rsidR="009E2775" w:rsidRPr="009E2775">
              <w:rPr>
                <w:rFonts w:eastAsia="標楷體" w:hint="eastAsia"/>
                <w:bCs/>
              </w:rPr>
              <w:t>-</w:t>
            </w:r>
            <w:r w:rsidR="009E2775" w:rsidRPr="009E2775">
              <w:rPr>
                <w:rFonts w:eastAsia="標楷體" w:hint="eastAsia"/>
                <w:bCs/>
              </w:rPr>
              <w:t>職場溝通不困難～良好的雙向溝通方法」、「職場溝通</w:t>
            </w:r>
            <w:r w:rsidR="009E2775" w:rsidRPr="009E2775">
              <w:rPr>
                <w:rFonts w:eastAsia="標楷體" w:hint="eastAsia"/>
                <w:bCs/>
              </w:rPr>
              <w:t>-</w:t>
            </w:r>
            <w:r w:rsidR="009E2775" w:rsidRPr="009E2775">
              <w:rPr>
                <w:rFonts w:eastAsia="標楷體" w:hint="eastAsia"/>
                <w:bCs/>
              </w:rPr>
              <w:t>負面思考逆轉術</w:t>
            </w:r>
            <w:r w:rsidR="009E2775" w:rsidRPr="009E2775">
              <w:rPr>
                <w:rFonts w:eastAsia="標楷體" w:hint="eastAsia"/>
                <w:bCs/>
              </w:rPr>
              <w:t>~</w:t>
            </w:r>
            <w:r w:rsidR="009E2775" w:rsidRPr="009E2775">
              <w:rPr>
                <w:rFonts w:eastAsia="標楷體" w:hint="eastAsia"/>
                <w:bCs/>
              </w:rPr>
              <w:t>如何應對職場生活中的壞心情」</w:t>
            </w:r>
            <w:r>
              <w:rPr>
                <w:rFonts w:eastAsia="標楷體" w:hint="eastAsia"/>
                <w:bCs/>
              </w:rPr>
              <w:t>等講座</w:t>
            </w:r>
            <w:r w:rsidR="009E2775" w:rsidRPr="009E2775">
              <w:rPr>
                <w:rFonts w:eastAsia="標楷體" w:hint="eastAsia"/>
                <w:bCs/>
              </w:rPr>
              <w:t>，</w:t>
            </w:r>
            <w:r w:rsidRPr="009E2775">
              <w:rPr>
                <w:rFonts w:eastAsia="標楷體" w:hint="eastAsia"/>
                <w:bCs/>
              </w:rPr>
              <w:t>另配合環境教育體驗活動</w:t>
            </w:r>
            <w:r w:rsidRPr="009E2775">
              <w:rPr>
                <w:rFonts w:eastAsia="標楷體" w:hint="eastAsia"/>
                <w:bCs/>
              </w:rPr>
              <w:t>3</w:t>
            </w:r>
            <w:r w:rsidRPr="009E2775">
              <w:rPr>
                <w:rFonts w:eastAsia="標楷體" w:hint="eastAsia"/>
                <w:bCs/>
              </w:rPr>
              <w:t>梯次及全民國防教育宣導影片撥放</w:t>
            </w:r>
            <w:r w:rsidRPr="009E2775">
              <w:rPr>
                <w:rFonts w:eastAsia="標楷體" w:hint="eastAsia"/>
                <w:bCs/>
              </w:rPr>
              <w:t>1</w:t>
            </w:r>
            <w:r w:rsidRPr="009E2775">
              <w:rPr>
                <w:rFonts w:eastAsia="標楷體" w:hint="eastAsia"/>
                <w:bCs/>
              </w:rPr>
              <w:t>場次</w:t>
            </w:r>
            <w:r w:rsidR="00B25993">
              <w:rPr>
                <w:rFonts w:ascii="新細明體" w:hAnsi="新細明體" w:hint="eastAsia"/>
                <w:bCs/>
              </w:rPr>
              <w:t>，</w:t>
            </w:r>
            <w:r w:rsidR="009E2775" w:rsidRPr="009E2775">
              <w:rPr>
                <w:rFonts w:eastAsia="標楷體" w:hint="eastAsia"/>
                <w:bCs/>
              </w:rPr>
              <w:t>共計</w:t>
            </w:r>
            <w:r w:rsidR="009E2775" w:rsidRPr="009E2775">
              <w:rPr>
                <w:rFonts w:eastAsia="標楷體" w:hint="eastAsia"/>
                <w:bCs/>
              </w:rPr>
              <w:t>13</w:t>
            </w:r>
            <w:r w:rsidR="009E2775" w:rsidRPr="009E2775">
              <w:rPr>
                <w:rFonts w:eastAsia="標楷體" w:hint="eastAsia"/>
                <w:bCs/>
              </w:rPr>
              <w:t>場次</w:t>
            </w:r>
            <w:r w:rsidR="00B25993">
              <w:rPr>
                <w:rFonts w:ascii="新細明體" w:hAnsi="新細明體" w:hint="eastAsia"/>
                <w:bCs/>
              </w:rPr>
              <w:t>，</w:t>
            </w:r>
            <w:r w:rsidR="009E2775" w:rsidRPr="009E2775">
              <w:rPr>
                <w:rFonts w:eastAsia="標楷體" w:hint="eastAsia"/>
                <w:bCs/>
              </w:rPr>
              <w:t>573</w:t>
            </w:r>
            <w:r w:rsidR="009E2775" w:rsidRPr="009E2775">
              <w:rPr>
                <w:rFonts w:eastAsia="標楷體" w:hint="eastAsia"/>
                <w:bCs/>
              </w:rPr>
              <w:t>人次參加訓練課程。</w:t>
            </w:r>
          </w:p>
        </w:tc>
        <w:tc>
          <w:tcPr>
            <w:tcW w:w="716" w:type="pct"/>
            <w:tcBorders>
              <w:top w:val="single" w:sz="4" w:space="0" w:color="auto"/>
              <w:bottom w:val="single" w:sz="4" w:space="0" w:color="auto"/>
            </w:tcBorders>
          </w:tcPr>
          <w:p w14:paraId="0CB1B616"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026FB720" w14:textId="77777777" w:rsidR="00504107" w:rsidRPr="00A14D17" w:rsidRDefault="00504107" w:rsidP="00AA112B">
            <w:pPr>
              <w:snapToGrid w:val="0"/>
              <w:spacing w:line="380" w:lineRule="exact"/>
              <w:ind w:left="240" w:hangingChars="100" w:hanging="240"/>
              <w:rPr>
                <w:rFonts w:eastAsia="標楷體"/>
              </w:rPr>
            </w:pPr>
          </w:p>
        </w:tc>
        <w:tc>
          <w:tcPr>
            <w:tcW w:w="587" w:type="pct"/>
            <w:tcBorders>
              <w:top w:val="single" w:sz="4" w:space="0" w:color="auto"/>
              <w:bottom w:val="single" w:sz="4" w:space="0" w:color="auto"/>
            </w:tcBorders>
          </w:tcPr>
          <w:p w14:paraId="12D0EE7D" w14:textId="77777777" w:rsidR="00504107" w:rsidRPr="00A14D17" w:rsidRDefault="00504107" w:rsidP="007D183D">
            <w:pPr>
              <w:snapToGrid w:val="0"/>
              <w:spacing w:line="380" w:lineRule="exact"/>
              <w:ind w:left="240" w:hangingChars="100" w:hanging="240"/>
              <w:rPr>
                <w:rFonts w:eastAsia="標楷體"/>
                <w:bCs/>
              </w:rPr>
            </w:pPr>
          </w:p>
        </w:tc>
      </w:tr>
      <w:tr w:rsidR="00C71B9E" w:rsidRPr="00A14D17" w14:paraId="0008181C" w14:textId="77777777" w:rsidTr="00A16E5C">
        <w:trPr>
          <w:trHeight w:val="20"/>
        </w:trPr>
        <w:tc>
          <w:tcPr>
            <w:tcW w:w="787" w:type="pct"/>
            <w:tcBorders>
              <w:top w:val="single" w:sz="4" w:space="0" w:color="auto"/>
            </w:tcBorders>
          </w:tcPr>
          <w:p w14:paraId="3B52173D" w14:textId="09C86C5F" w:rsidR="00C71B9E" w:rsidRPr="00A14D17" w:rsidRDefault="001110F8" w:rsidP="00BD0B3A">
            <w:pPr>
              <w:snapToGrid w:val="0"/>
              <w:spacing w:line="380" w:lineRule="exact"/>
              <w:rPr>
                <w:rFonts w:eastAsia="標楷體"/>
              </w:rPr>
            </w:pPr>
            <w:r>
              <w:rPr>
                <w:rFonts w:ascii="標楷體" w:eastAsia="標楷體" w:hAnsi="標楷體" w:cs="標楷體"/>
              </w:rPr>
              <w:t>退撫基金管理</w:t>
            </w:r>
          </w:p>
        </w:tc>
        <w:tc>
          <w:tcPr>
            <w:tcW w:w="1197" w:type="pct"/>
            <w:tcBorders>
              <w:top w:val="single" w:sz="4" w:space="0" w:color="auto"/>
            </w:tcBorders>
          </w:tcPr>
          <w:p w14:paraId="5752570D" w14:textId="4D7EB7A4" w:rsidR="00C71B9E" w:rsidRPr="00A14D17" w:rsidRDefault="001110F8" w:rsidP="00520206">
            <w:pPr>
              <w:snapToGrid w:val="0"/>
              <w:spacing w:line="380" w:lineRule="exact"/>
              <w:ind w:left="244" w:rightChars="30" w:right="72" w:hangingChars="100" w:hanging="244"/>
              <w:jc w:val="both"/>
              <w:rPr>
                <w:rFonts w:eastAsia="標楷體"/>
              </w:rPr>
            </w:pPr>
            <w:r w:rsidRPr="00520206">
              <w:rPr>
                <w:rFonts w:ascii="標楷體" w:eastAsia="標楷體" w:hAnsi="標楷體" w:cs="標楷體"/>
                <w:spacing w:val="2"/>
              </w:rPr>
              <w:t>1.配合112年新進公教人員退撫制度調整與實務運作及政府基金操</w:t>
            </w:r>
            <w:r>
              <w:rPr>
                <w:rFonts w:ascii="標楷體" w:eastAsia="標楷體" w:hAnsi="標楷體" w:cs="標楷體"/>
                <w:spacing w:val="2"/>
              </w:rPr>
              <w:t>作強化措施，適時研修(訂)基金</w:t>
            </w:r>
            <w:r w:rsidRPr="00520206">
              <w:rPr>
                <w:rFonts w:ascii="標楷體" w:eastAsia="標楷體" w:hAnsi="標楷體" w:cs="標楷體"/>
                <w:spacing w:val="2"/>
              </w:rPr>
              <w:t>管理相關法規及組織條例。</w:t>
            </w:r>
          </w:p>
        </w:tc>
        <w:tc>
          <w:tcPr>
            <w:tcW w:w="1713" w:type="pct"/>
            <w:tcBorders>
              <w:top w:val="single" w:sz="4" w:space="0" w:color="auto"/>
            </w:tcBorders>
          </w:tcPr>
          <w:p w14:paraId="7F400043" w14:textId="77777777" w:rsidR="00520206" w:rsidRDefault="00520206" w:rsidP="00C56488">
            <w:pPr>
              <w:snapToGrid w:val="0"/>
              <w:spacing w:line="380" w:lineRule="exact"/>
              <w:ind w:left="244" w:rightChars="30" w:right="72" w:hangingChars="100" w:hanging="244"/>
              <w:jc w:val="both"/>
              <w:rPr>
                <w:rFonts w:ascii="標楷體" w:eastAsia="標楷體" w:hAnsi="標楷體" w:cs="標楷體"/>
                <w:spacing w:val="2"/>
              </w:rPr>
            </w:pPr>
            <w:r w:rsidRPr="00520206">
              <w:rPr>
                <w:rFonts w:ascii="標楷體" w:eastAsia="標楷體" w:hAnsi="標楷體" w:cs="標楷體"/>
                <w:spacing w:val="2"/>
              </w:rPr>
              <w:t>1.配合112年新進公教人員退撫制度調整與實務運作及政府基金操</w:t>
            </w:r>
            <w:r>
              <w:rPr>
                <w:rFonts w:ascii="標楷體" w:eastAsia="標楷體" w:hAnsi="標楷體" w:cs="標楷體"/>
                <w:spacing w:val="2"/>
              </w:rPr>
              <w:t>作強化措施，適時研修(訂)基金</w:t>
            </w:r>
            <w:r w:rsidRPr="00520206">
              <w:rPr>
                <w:rFonts w:ascii="標楷體" w:eastAsia="標楷體" w:hAnsi="標楷體" w:cs="標楷體"/>
                <w:spacing w:val="2"/>
              </w:rPr>
              <w:t>管理相關法規及組織條例</w:t>
            </w:r>
            <w:r>
              <w:rPr>
                <w:rFonts w:ascii="新細明體" w:hAnsi="新細明體" w:cs="標楷體" w:hint="eastAsia"/>
                <w:spacing w:val="2"/>
              </w:rPr>
              <w:t>：</w:t>
            </w:r>
          </w:p>
          <w:p w14:paraId="59286BF1" w14:textId="37576C00" w:rsidR="00067607" w:rsidRDefault="00520206" w:rsidP="00C56488">
            <w:pPr>
              <w:snapToGrid w:val="0"/>
              <w:spacing w:line="380" w:lineRule="exact"/>
              <w:ind w:left="244" w:rightChars="30" w:right="72" w:hangingChars="100" w:hanging="244"/>
              <w:jc w:val="both"/>
              <w:rPr>
                <w:rFonts w:eastAsia="標楷體"/>
              </w:rPr>
            </w:pPr>
            <w:r>
              <w:rPr>
                <w:rFonts w:ascii="標楷體" w:eastAsia="標楷體" w:hAnsi="標楷體" w:cs="標楷體"/>
                <w:spacing w:val="2"/>
              </w:rPr>
              <w:t>(</w:t>
            </w:r>
            <w:r w:rsidR="008B2484">
              <w:rPr>
                <w:rFonts w:eastAsia="標楷體"/>
              </w:rPr>
              <w:t>1</w:t>
            </w:r>
            <w:r>
              <w:rPr>
                <w:rFonts w:eastAsia="標楷體"/>
              </w:rPr>
              <w:t>)</w:t>
            </w:r>
            <w:r w:rsidR="008B2484" w:rsidRPr="008B2484">
              <w:rPr>
                <w:rFonts w:eastAsia="標楷體" w:hint="eastAsia"/>
              </w:rPr>
              <w:t>配合組織</w:t>
            </w:r>
            <w:r>
              <w:rPr>
                <w:rFonts w:eastAsia="標楷體" w:hint="eastAsia"/>
              </w:rPr>
              <w:t>改制</w:t>
            </w:r>
            <w:r w:rsidR="008B2484" w:rsidRPr="008B2484">
              <w:rPr>
                <w:rFonts w:eastAsia="標楷體" w:hint="eastAsia"/>
              </w:rPr>
              <w:t>，及提升基金運作績效</w:t>
            </w:r>
            <w:r>
              <w:rPr>
                <w:rFonts w:ascii="新細明體" w:hAnsi="新細明體" w:hint="eastAsia"/>
              </w:rPr>
              <w:t>，</w:t>
            </w:r>
            <w:r w:rsidR="008B2484" w:rsidRPr="008B2484">
              <w:rPr>
                <w:rFonts w:eastAsia="標楷體" w:hint="eastAsia"/>
              </w:rPr>
              <w:t>修正公務人員退休撫卹基金管理條例部分條文草案，案經</w:t>
            </w:r>
            <w:r>
              <w:rPr>
                <w:rFonts w:eastAsia="標楷體" w:hint="eastAsia"/>
              </w:rPr>
              <w:t>考試院</w:t>
            </w:r>
            <w:r w:rsidR="008B2484" w:rsidRPr="008B2484">
              <w:rPr>
                <w:rFonts w:eastAsia="標楷體" w:hint="eastAsia"/>
              </w:rPr>
              <w:t>及行政院於</w:t>
            </w:r>
            <w:r>
              <w:rPr>
                <w:rFonts w:eastAsia="標楷體" w:hint="eastAsia"/>
              </w:rPr>
              <w:t>1</w:t>
            </w:r>
            <w:r>
              <w:rPr>
                <w:rFonts w:eastAsia="標楷體"/>
              </w:rPr>
              <w:t>12</w:t>
            </w:r>
            <w:r w:rsidR="008B2484" w:rsidRPr="008B2484">
              <w:rPr>
                <w:rFonts w:eastAsia="標楷體" w:hint="eastAsia"/>
              </w:rPr>
              <w:t>年</w:t>
            </w:r>
            <w:r w:rsidR="008B2484" w:rsidRPr="008B2484">
              <w:rPr>
                <w:rFonts w:eastAsia="標楷體" w:hint="eastAsia"/>
              </w:rPr>
              <w:t>1</w:t>
            </w:r>
            <w:r w:rsidR="008B2484" w:rsidRPr="008B2484">
              <w:rPr>
                <w:rFonts w:eastAsia="標楷體" w:hint="eastAsia"/>
              </w:rPr>
              <w:t>月</w:t>
            </w:r>
            <w:r w:rsidR="008B2484" w:rsidRPr="008B2484">
              <w:rPr>
                <w:rFonts w:eastAsia="標楷體" w:hint="eastAsia"/>
              </w:rPr>
              <w:t>3</w:t>
            </w:r>
            <w:r w:rsidR="008B2484" w:rsidRPr="008B2484">
              <w:rPr>
                <w:rFonts w:eastAsia="標楷體" w:hint="eastAsia"/>
              </w:rPr>
              <w:t>日會同函送立法院審議，經立法院於</w:t>
            </w:r>
            <w:r>
              <w:rPr>
                <w:rFonts w:eastAsia="標楷體" w:hint="eastAsia"/>
              </w:rPr>
              <w:t>同</w:t>
            </w:r>
            <w:r w:rsidR="008B2484" w:rsidRPr="008B2484">
              <w:rPr>
                <w:rFonts w:eastAsia="標楷體" w:hint="eastAsia"/>
              </w:rPr>
              <w:t>年</w:t>
            </w:r>
            <w:r w:rsidR="008B2484" w:rsidRPr="008B2484">
              <w:rPr>
                <w:rFonts w:eastAsia="標楷體" w:hint="eastAsia"/>
              </w:rPr>
              <w:t>4</w:t>
            </w:r>
            <w:r w:rsidR="008B2484" w:rsidRPr="008B2484">
              <w:rPr>
                <w:rFonts w:eastAsia="標楷體" w:hint="eastAsia"/>
              </w:rPr>
              <w:t>月</w:t>
            </w:r>
            <w:r w:rsidR="008B2484" w:rsidRPr="008B2484">
              <w:rPr>
                <w:rFonts w:eastAsia="標楷體" w:hint="eastAsia"/>
              </w:rPr>
              <w:t>21</w:t>
            </w:r>
            <w:r w:rsidR="008B2484" w:rsidRPr="008B2484">
              <w:rPr>
                <w:rFonts w:eastAsia="標楷體" w:hint="eastAsia"/>
              </w:rPr>
              <w:t>日三讀通過，於</w:t>
            </w:r>
            <w:r>
              <w:rPr>
                <w:rFonts w:eastAsia="標楷體" w:hint="eastAsia"/>
              </w:rPr>
              <w:t>同</w:t>
            </w:r>
            <w:r w:rsidR="008B2484" w:rsidRPr="008B2484">
              <w:rPr>
                <w:rFonts w:eastAsia="標楷體" w:hint="eastAsia"/>
              </w:rPr>
              <w:t>年</w:t>
            </w:r>
            <w:r w:rsidR="008B2484" w:rsidRPr="008B2484">
              <w:rPr>
                <w:rFonts w:eastAsia="標楷體" w:hint="eastAsia"/>
              </w:rPr>
              <w:t>5</w:t>
            </w:r>
            <w:r w:rsidR="008B2484" w:rsidRPr="008B2484">
              <w:rPr>
                <w:rFonts w:eastAsia="標楷體" w:hint="eastAsia"/>
              </w:rPr>
              <w:t>月</w:t>
            </w:r>
            <w:r w:rsidR="008B2484" w:rsidRPr="008B2484">
              <w:rPr>
                <w:rFonts w:eastAsia="標楷體" w:hint="eastAsia"/>
              </w:rPr>
              <w:t>10</w:t>
            </w:r>
            <w:r w:rsidR="008B2484" w:rsidRPr="008B2484">
              <w:rPr>
                <w:rFonts w:eastAsia="標楷體" w:hint="eastAsia"/>
              </w:rPr>
              <w:t>日經總統令修正公布，並經</w:t>
            </w:r>
            <w:r>
              <w:rPr>
                <w:rFonts w:eastAsia="標楷體" w:hint="eastAsia"/>
              </w:rPr>
              <w:t>考試</w:t>
            </w:r>
            <w:r w:rsidR="008B2484" w:rsidRPr="008B2484">
              <w:rPr>
                <w:rFonts w:eastAsia="標楷體" w:hint="eastAsia"/>
              </w:rPr>
              <w:t>院及行政院於</w:t>
            </w:r>
            <w:r>
              <w:rPr>
                <w:rFonts w:eastAsia="標楷體" w:hint="eastAsia"/>
              </w:rPr>
              <w:t>同</w:t>
            </w:r>
            <w:r w:rsidR="008B2484" w:rsidRPr="008B2484">
              <w:rPr>
                <w:rFonts w:eastAsia="標楷體" w:hint="eastAsia"/>
              </w:rPr>
              <w:t>年</w:t>
            </w:r>
            <w:r w:rsidR="008B2484" w:rsidRPr="008B2484">
              <w:rPr>
                <w:rFonts w:eastAsia="標楷體" w:hint="eastAsia"/>
              </w:rPr>
              <w:t>6</w:t>
            </w:r>
            <w:r w:rsidR="008B2484" w:rsidRPr="008B2484">
              <w:rPr>
                <w:rFonts w:eastAsia="標楷體" w:hint="eastAsia"/>
              </w:rPr>
              <w:t>月</w:t>
            </w:r>
            <w:r w:rsidR="008B2484" w:rsidRPr="008B2484">
              <w:rPr>
                <w:rFonts w:eastAsia="標楷體" w:hint="eastAsia"/>
              </w:rPr>
              <w:t>12</w:t>
            </w:r>
            <w:r w:rsidR="008B2484" w:rsidRPr="008B2484">
              <w:rPr>
                <w:rFonts w:eastAsia="標楷體" w:hint="eastAsia"/>
              </w:rPr>
              <w:t>日會同發布施行日期。</w:t>
            </w:r>
          </w:p>
          <w:p w14:paraId="6D8262AC" w14:textId="187ED86F" w:rsidR="006549C9" w:rsidRPr="006549C9" w:rsidRDefault="006549C9" w:rsidP="006549C9">
            <w:pPr>
              <w:snapToGrid w:val="0"/>
              <w:spacing w:line="380" w:lineRule="exact"/>
              <w:ind w:left="240" w:rightChars="30" w:right="72" w:hangingChars="100" w:hanging="240"/>
              <w:jc w:val="both"/>
              <w:rPr>
                <w:rFonts w:eastAsia="標楷體"/>
              </w:rPr>
            </w:pPr>
            <w:r w:rsidRPr="006549C9">
              <w:rPr>
                <w:rFonts w:eastAsia="標楷體" w:hint="eastAsia"/>
              </w:rPr>
              <w:t>(</w:t>
            </w:r>
            <w:r w:rsidR="00520206">
              <w:rPr>
                <w:rFonts w:eastAsia="標楷體"/>
              </w:rPr>
              <w:t>2</w:t>
            </w:r>
            <w:r w:rsidRPr="006549C9">
              <w:rPr>
                <w:rFonts w:eastAsia="標楷體" w:hint="eastAsia"/>
              </w:rPr>
              <w:t>)</w:t>
            </w:r>
            <w:r w:rsidRPr="006549C9">
              <w:rPr>
                <w:rFonts w:eastAsia="標楷體" w:hint="eastAsia"/>
              </w:rPr>
              <w:t>因應組織改制，</w:t>
            </w:r>
            <w:r w:rsidR="00520206">
              <w:rPr>
                <w:rFonts w:eastAsia="標楷體" w:hint="eastAsia"/>
              </w:rPr>
              <w:t>本</w:t>
            </w:r>
            <w:r w:rsidRPr="006549C9">
              <w:rPr>
                <w:rFonts w:eastAsia="標楷體" w:hint="eastAsia"/>
              </w:rPr>
              <w:t>局業修正「公務人員退休撫卹基金財務管理作業要點」等</w:t>
            </w:r>
            <w:r w:rsidRPr="006549C9">
              <w:rPr>
                <w:rFonts w:eastAsia="標楷體" w:hint="eastAsia"/>
              </w:rPr>
              <w:t>20</w:t>
            </w:r>
            <w:r w:rsidRPr="006549C9">
              <w:rPr>
                <w:rFonts w:eastAsia="標楷體" w:hint="eastAsia"/>
              </w:rPr>
              <w:t>項作業規定完竣，並於</w:t>
            </w:r>
            <w:r w:rsidRPr="006549C9">
              <w:rPr>
                <w:rFonts w:eastAsia="標楷體" w:hint="eastAsia"/>
              </w:rPr>
              <w:t>112</w:t>
            </w:r>
            <w:r w:rsidRPr="006549C9">
              <w:rPr>
                <w:rFonts w:eastAsia="標楷體" w:hint="eastAsia"/>
              </w:rPr>
              <w:t>年</w:t>
            </w:r>
            <w:r w:rsidRPr="006549C9">
              <w:rPr>
                <w:rFonts w:eastAsia="標楷體" w:hint="eastAsia"/>
              </w:rPr>
              <w:t>6</w:t>
            </w:r>
            <w:r w:rsidRPr="006549C9">
              <w:rPr>
                <w:rFonts w:eastAsia="標楷體" w:hint="eastAsia"/>
              </w:rPr>
              <w:t>月</w:t>
            </w:r>
            <w:r w:rsidRPr="006549C9">
              <w:rPr>
                <w:rFonts w:eastAsia="標楷體" w:hint="eastAsia"/>
              </w:rPr>
              <w:t>30</w:t>
            </w:r>
            <w:r w:rsidRPr="006549C9">
              <w:rPr>
                <w:rFonts w:eastAsia="標楷體" w:hint="eastAsia"/>
              </w:rPr>
              <w:t>日函報銓敘部備查。</w:t>
            </w:r>
          </w:p>
          <w:p w14:paraId="3A3AC49C" w14:textId="7EC994B3" w:rsidR="006549C9" w:rsidRDefault="006549C9" w:rsidP="006549C9">
            <w:pPr>
              <w:snapToGrid w:val="0"/>
              <w:spacing w:line="380" w:lineRule="exact"/>
              <w:ind w:left="240" w:rightChars="30" w:right="72" w:hangingChars="100" w:hanging="240"/>
              <w:jc w:val="both"/>
              <w:rPr>
                <w:rFonts w:eastAsia="標楷體"/>
              </w:rPr>
            </w:pPr>
            <w:r w:rsidRPr="006549C9">
              <w:rPr>
                <w:rFonts w:eastAsia="標楷體" w:hint="eastAsia"/>
              </w:rPr>
              <w:t>(</w:t>
            </w:r>
            <w:r w:rsidR="009F0CBA">
              <w:rPr>
                <w:rFonts w:eastAsia="標楷體"/>
              </w:rPr>
              <w:t>3</w:t>
            </w:r>
            <w:r w:rsidRPr="006549C9">
              <w:rPr>
                <w:rFonts w:eastAsia="標楷體" w:hint="eastAsia"/>
              </w:rPr>
              <w:t>)</w:t>
            </w:r>
            <w:r w:rsidRPr="006549C9">
              <w:rPr>
                <w:rFonts w:eastAsia="標楷體" w:hint="eastAsia"/>
              </w:rPr>
              <w:t>為配合組織改制及實務運作之需要與彈性，爰檢討研擬「公務人員退休撫卹基金委託經營辦法」修正草案，業經考試院會同行政院於</w:t>
            </w:r>
            <w:r w:rsidRPr="006549C9">
              <w:rPr>
                <w:rFonts w:eastAsia="標楷體" w:hint="eastAsia"/>
              </w:rPr>
              <w:t>112</w:t>
            </w:r>
            <w:r w:rsidRPr="006549C9">
              <w:rPr>
                <w:rFonts w:eastAsia="標楷體" w:hint="eastAsia"/>
              </w:rPr>
              <w:t>年</w:t>
            </w:r>
            <w:r w:rsidRPr="006549C9">
              <w:rPr>
                <w:rFonts w:eastAsia="標楷體" w:hint="eastAsia"/>
              </w:rPr>
              <w:t>10</w:t>
            </w:r>
            <w:r w:rsidRPr="006549C9">
              <w:rPr>
                <w:rFonts w:eastAsia="標楷體" w:hint="eastAsia"/>
              </w:rPr>
              <w:t>月</w:t>
            </w:r>
            <w:r w:rsidRPr="006549C9">
              <w:rPr>
                <w:rFonts w:eastAsia="標楷體" w:hint="eastAsia"/>
              </w:rPr>
              <w:t>30</w:t>
            </w:r>
            <w:r w:rsidRPr="006549C9">
              <w:rPr>
                <w:rFonts w:eastAsia="標楷體" w:hint="eastAsia"/>
              </w:rPr>
              <w:t>日會銜修正發布。</w:t>
            </w:r>
          </w:p>
          <w:p w14:paraId="6B54DEF4" w14:textId="7C25823C" w:rsidR="006549C9" w:rsidRPr="006549C9" w:rsidRDefault="006549C9" w:rsidP="006549C9">
            <w:pPr>
              <w:snapToGrid w:val="0"/>
              <w:spacing w:line="380" w:lineRule="exact"/>
              <w:ind w:left="240" w:rightChars="30" w:right="72" w:hangingChars="100" w:hanging="240"/>
              <w:jc w:val="both"/>
              <w:rPr>
                <w:rFonts w:eastAsia="標楷體"/>
              </w:rPr>
            </w:pPr>
            <w:r w:rsidRPr="006549C9">
              <w:rPr>
                <w:rFonts w:eastAsia="標楷體" w:hint="eastAsia"/>
              </w:rPr>
              <w:t>(</w:t>
            </w:r>
            <w:r w:rsidR="009F0CBA">
              <w:rPr>
                <w:rFonts w:eastAsia="標楷體"/>
              </w:rPr>
              <w:t>4</w:t>
            </w:r>
            <w:r w:rsidRPr="006549C9">
              <w:rPr>
                <w:rFonts w:eastAsia="標楷體" w:hint="eastAsia"/>
              </w:rPr>
              <w:t>)</w:t>
            </w:r>
            <w:r w:rsidRPr="006549C9">
              <w:rPr>
                <w:rFonts w:eastAsia="標楷體" w:hint="eastAsia"/>
              </w:rPr>
              <w:tab/>
            </w:r>
            <w:r w:rsidRPr="006549C9">
              <w:rPr>
                <w:rFonts w:eastAsia="標楷體" w:hint="eastAsia"/>
              </w:rPr>
              <w:t>因應</w:t>
            </w:r>
            <w:r w:rsidRPr="006549C9">
              <w:rPr>
                <w:rFonts w:eastAsia="標楷體" w:hint="eastAsia"/>
              </w:rPr>
              <w:t>112</w:t>
            </w:r>
            <w:r w:rsidRPr="006549C9">
              <w:rPr>
                <w:rFonts w:eastAsia="標楷體" w:hint="eastAsia"/>
              </w:rPr>
              <w:t>年</w:t>
            </w:r>
            <w:r w:rsidRPr="006549C9">
              <w:rPr>
                <w:rFonts w:eastAsia="標楷體" w:hint="eastAsia"/>
              </w:rPr>
              <w:t>7</w:t>
            </w:r>
            <w:r w:rsidRPr="006549C9">
              <w:rPr>
                <w:rFonts w:eastAsia="標楷體" w:hint="eastAsia"/>
              </w:rPr>
              <w:t>月</w:t>
            </w:r>
            <w:r w:rsidRPr="006549C9">
              <w:rPr>
                <w:rFonts w:eastAsia="標楷體" w:hint="eastAsia"/>
              </w:rPr>
              <w:t>1</w:t>
            </w:r>
            <w:r w:rsidRPr="006549C9">
              <w:rPr>
                <w:rFonts w:eastAsia="標楷體" w:hint="eastAsia"/>
              </w:rPr>
              <w:t>日公教人員個人專戶退休制度實施，本局研訂公務人員個人專戶制退撫儲金委託經營辦法草案</w:t>
            </w:r>
            <w:r w:rsidR="009F0CBA">
              <w:rPr>
                <w:rFonts w:eastAsia="標楷體" w:hint="eastAsia"/>
              </w:rPr>
              <w:t>及</w:t>
            </w:r>
            <w:r w:rsidRPr="006549C9">
              <w:rPr>
                <w:rFonts w:eastAsia="標楷體" w:hint="eastAsia"/>
              </w:rPr>
              <w:t>公立學校教職員個人專戶制退撫儲金委託經營辦法草案，</w:t>
            </w:r>
            <w:r w:rsidR="009F0CBA">
              <w:rPr>
                <w:rFonts w:eastAsia="標楷體" w:hint="eastAsia"/>
              </w:rPr>
              <w:t>分別</w:t>
            </w:r>
            <w:r w:rsidRPr="006549C9">
              <w:rPr>
                <w:rFonts w:eastAsia="標楷體" w:hint="eastAsia"/>
              </w:rPr>
              <w:t>經</w:t>
            </w:r>
            <w:r w:rsidR="009F0CBA">
              <w:rPr>
                <w:rFonts w:eastAsia="標楷體" w:hint="eastAsia"/>
              </w:rPr>
              <w:t>銓敘部</w:t>
            </w:r>
            <w:r w:rsidR="009F0CBA">
              <w:rPr>
                <w:rFonts w:eastAsia="標楷體" w:hint="eastAsia"/>
              </w:rPr>
              <w:t>112</w:t>
            </w:r>
            <w:r w:rsidR="009F0CBA">
              <w:rPr>
                <w:rFonts w:eastAsia="標楷體" w:hint="eastAsia"/>
              </w:rPr>
              <w:t>年</w:t>
            </w:r>
            <w:r w:rsidR="009F0CBA">
              <w:rPr>
                <w:rFonts w:eastAsia="標楷體"/>
              </w:rPr>
              <w:t>7</w:t>
            </w:r>
            <w:r w:rsidR="009F0CBA">
              <w:rPr>
                <w:rFonts w:eastAsia="標楷體"/>
              </w:rPr>
              <w:t>月</w:t>
            </w:r>
            <w:r w:rsidR="009F0CBA">
              <w:rPr>
                <w:rFonts w:eastAsia="標楷體"/>
              </w:rPr>
              <w:t>11</w:t>
            </w:r>
            <w:r w:rsidR="009F0CBA">
              <w:rPr>
                <w:rFonts w:eastAsia="標楷體"/>
              </w:rPr>
              <w:t>日部退三字</w:t>
            </w:r>
            <w:r w:rsidR="009F0CBA">
              <w:rPr>
                <w:rFonts w:eastAsia="標楷體" w:hint="eastAsia"/>
              </w:rPr>
              <w:t>第</w:t>
            </w:r>
            <w:r w:rsidR="009F0CBA">
              <w:rPr>
                <w:rFonts w:eastAsia="標楷體"/>
              </w:rPr>
              <w:t>11255929071</w:t>
            </w:r>
            <w:r w:rsidR="009F0CBA">
              <w:rPr>
                <w:rFonts w:eastAsia="標楷體" w:hint="eastAsia"/>
              </w:rPr>
              <w:t>號</w:t>
            </w:r>
            <w:r w:rsidR="00C71AC6">
              <w:rPr>
                <w:rFonts w:eastAsia="標楷體" w:hint="eastAsia"/>
              </w:rPr>
              <w:t>令</w:t>
            </w:r>
            <w:r w:rsidR="009F0CBA">
              <w:rPr>
                <w:rFonts w:eastAsia="標楷體" w:hint="eastAsia"/>
              </w:rPr>
              <w:t>核定發布</w:t>
            </w:r>
            <w:r w:rsidR="009F0CBA">
              <w:rPr>
                <w:rFonts w:eastAsia="標楷體"/>
              </w:rPr>
              <w:t>及</w:t>
            </w:r>
            <w:r w:rsidRPr="006549C9">
              <w:rPr>
                <w:rFonts w:eastAsia="標楷體" w:hint="eastAsia"/>
              </w:rPr>
              <w:t>教育部</w:t>
            </w:r>
            <w:r w:rsidRPr="006549C9">
              <w:rPr>
                <w:rFonts w:eastAsia="標楷體" w:hint="eastAsia"/>
              </w:rPr>
              <w:t>112</w:t>
            </w:r>
            <w:r w:rsidRPr="006549C9">
              <w:rPr>
                <w:rFonts w:eastAsia="標楷體" w:hint="eastAsia"/>
              </w:rPr>
              <w:t>年</w:t>
            </w:r>
            <w:r w:rsidRPr="006549C9">
              <w:rPr>
                <w:rFonts w:eastAsia="標楷體" w:hint="eastAsia"/>
              </w:rPr>
              <w:t>7</w:t>
            </w:r>
            <w:r w:rsidRPr="006549C9">
              <w:rPr>
                <w:rFonts w:eastAsia="標楷體" w:hint="eastAsia"/>
              </w:rPr>
              <w:t>月</w:t>
            </w:r>
            <w:r w:rsidRPr="006549C9">
              <w:rPr>
                <w:rFonts w:eastAsia="標楷體" w:hint="eastAsia"/>
              </w:rPr>
              <w:t>28</w:t>
            </w:r>
            <w:r w:rsidRPr="006549C9">
              <w:rPr>
                <w:rFonts w:eastAsia="標楷體" w:hint="eastAsia"/>
              </w:rPr>
              <w:t>日臺教人（四）字第</w:t>
            </w:r>
            <w:r w:rsidRPr="006549C9">
              <w:rPr>
                <w:rFonts w:eastAsia="標楷體" w:hint="eastAsia"/>
              </w:rPr>
              <w:t>1124201942</w:t>
            </w:r>
            <w:r w:rsidRPr="006549C9">
              <w:rPr>
                <w:rFonts w:eastAsia="標楷體" w:hint="eastAsia"/>
              </w:rPr>
              <w:t>號函核定，本局</w:t>
            </w:r>
            <w:r w:rsidRPr="006549C9">
              <w:rPr>
                <w:rFonts w:eastAsia="標楷體" w:hint="eastAsia"/>
              </w:rPr>
              <w:t>112</w:t>
            </w:r>
            <w:r w:rsidRPr="006549C9">
              <w:rPr>
                <w:rFonts w:eastAsia="標楷體" w:hint="eastAsia"/>
              </w:rPr>
              <w:t>年</w:t>
            </w:r>
            <w:r w:rsidRPr="006549C9">
              <w:rPr>
                <w:rFonts w:eastAsia="標楷體" w:hint="eastAsia"/>
              </w:rPr>
              <w:t>8</w:t>
            </w:r>
            <w:r w:rsidRPr="006549C9">
              <w:rPr>
                <w:rFonts w:eastAsia="標楷體" w:hint="eastAsia"/>
              </w:rPr>
              <w:t>月</w:t>
            </w:r>
            <w:r w:rsidRPr="006549C9">
              <w:rPr>
                <w:rFonts w:eastAsia="標楷體" w:hint="eastAsia"/>
              </w:rPr>
              <w:t>2</w:t>
            </w:r>
            <w:r w:rsidRPr="006549C9">
              <w:rPr>
                <w:rFonts w:eastAsia="標楷體" w:hint="eastAsia"/>
              </w:rPr>
              <w:t>日台管儲二字第</w:t>
            </w:r>
            <w:r w:rsidRPr="006549C9">
              <w:rPr>
                <w:rFonts w:eastAsia="標楷體" w:hint="eastAsia"/>
              </w:rPr>
              <w:t>1121740218A</w:t>
            </w:r>
            <w:r w:rsidRPr="006549C9">
              <w:rPr>
                <w:rFonts w:eastAsia="標楷體" w:hint="eastAsia"/>
              </w:rPr>
              <w:t>號令發布</w:t>
            </w:r>
            <w:r w:rsidR="00C71AC6">
              <w:rPr>
                <w:rFonts w:eastAsia="標楷體" w:hint="eastAsia"/>
              </w:rPr>
              <w:t>並</w:t>
            </w:r>
            <w:r w:rsidRPr="006549C9">
              <w:rPr>
                <w:rFonts w:eastAsia="標楷體" w:hint="eastAsia"/>
              </w:rPr>
              <w:t>於</w:t>
            </w:r>
            <w:r w:rsidRPr="006549C9">
              <w:rPr>
                <w:rFonts w:eastAsia="標楷體" w:hint="eastAsia"/>
              </w:rPr>
              <w:t>112</w:t>
            </w:r>
            <w:r w:rsidRPr="006549C9">
              <w:rPr>
                <w:rFonts w:eastAsia="標楷體" w:hint="eastAsia"/>
              </w:rPr>
              <w:t>年</w:t>
            </w:r>
            <w:r w:rsidRPr="006549C9">
              <w:rPr>
                <w:rFonts w:eastAsia="標楷體" w:hint="eastAsia"/>
              </w:rPr>
              <w:t>7</w:t>
            </w:r>
            <w:r w:rsidRPr="006549C9">
              <w:rPr>
                <w:rFonts w:eastAsia="標楷體" w:hint="eastAsia"/>
              </w:rPr>
              <w:t>月</w:t>
            </w:r>
            <w:r w:rsidRPr="006549C9">
              <w:rPr>
                <w:rFonts w:eastAsia="標楷體" w:hint="eastAsia"/>
              </w:rPr>
              <w:t>1</w:t>
            </w:r>
            <w:r w:rsidRPr="006549C9">
              <w:rPr>
                <w:rFonts w:eastAsia="標楷體" w:hint="eastAsia"/>
              </w:rPr>
              <w:t>日施行。</w:t>
            </w:r>
          </w:p>
          <w:p w14:paraId="1DBBEC39" w14:textId="73902698" w:rsidR="00B214B3" w:rsidRDefault="006549C9" w:rsidP="00B214B3">
            <w:pPr>
              <w:snapToGrid w:val="0"/>
              <w:spacing w:line="380" w:lineRule="exact"/>
              <w:ind w:left="240" w:rightChars="30" w:right="72" w:hangingChars="100" w:hanging="240"/>
              <w:jc w:val="both"/>
              <w:rPr>
                <w:rFonts w:eastAsia="標楷體"/>
              </w:rPr>
            </w:pPr>
            <w:r w:rsidRPr="006549C9">
              <w:rPr>
                <w:rFonts w:eastAsia="標楷體"/>
              </w:rPr>
              <w:t>(</w:t>
            </w:r>
            <w:r w:rsidR="00AC01E8">
              <w:rPr>
                <w:rFonts w:eastAsia="標楷體"/>
              </w:rPr>
              <w:t>5</w:t>
            </w:r>
            <w:r w:rsidRPr="006549C9">
              <w:rPr>
                <w:rFonts w:eastAsia="標楷體"/>
              </w:rPr>
              <w:t>)</w:t>
            </w:r>
            <w:r w:rsidR="00B214B3" w:rsidRPr="00B214B3">
              <w:rPr>
                <w:rFonts w:eastAsia="標楷體" w:hint="eastAsia"/>
              </w:rPr>
              <w:t>因應</w:t>
            </w:r>
            <w:r w:rsidR="00B214B3" w:rsidRPr="00B214B3">
              <w:rPr>
                <w:rFonts w:eastAsia="標楷體" w:hint="eastAsia"/>
              </w:rPr>
              <w:t>112</w:t>
            </w:r>
            <w:r w:rsidR="00B214B3" w:rsidRPr="00B214B3">
              <w:rPr>
                <w:rFonts w:eastAsia="標楷體" w:hint="eastAsia"/>
              </w:rPr>
              <w:t>年</w:t>
            </w:r>
            <w:r w:rsidR="00B214B3" w:rsidRPr="00B214B3">
              <w:rPr>
                <w:rFonts w:eastAsia="標楷體" w:hint="eastAsia"/>
              </w:rPr>
              <w:t>7</w:t>
            </w:r>
            <w:r w:rsidR="00B214B3" w:rsidRPr="00B214B3">
              <w:rPr>
                <w:rFonts w:eastAsia="標楷體" w:hint="eastAsia"/>
              </w:rPr>
              <w:t>月</w:t>
            </w:r>
            <w:r w:rsidR="00B214B3" w:rsidRPr="00B214B3">
              <w:rPr>
                <w:rFonts w:eastAsia="標楷體" w:hint="eastAsia"/>
              </w:rPr>
              <w:t>1</w:t>
            </w:r>
            <w:r w:rsidR="00B214B3" w:rsidRPr="00B214B3">
              <w:rPr>
                <w:rFonts w:eastAsia="標楷體" w:hint="eastAsia"/>
              </w:rPr>
              <w:t>日公教人員個人專戶退休制度實施，本局研訂公務人員個人專戶制退撫儲金投資選擇辦法草案，</w:t>
            </w:r>
            <w:r w:rsidR="00B214B3">
              <w:rPr>
                <w:rFonts w:eastAsia="標楷體" w:hint="eastAsia"/>
              </w:rPr>
              <w:t>及</w:t>
            </w:r>
            <w:r w:rsidR="00B214B3" w:rsidRPr="00B214B3">
              <w:rPr>
                <w:rFonts w:eastAsia="標楷體" w:hint="eastAsia"/>
              </w:rPr>
              <w:t>公立學校教職員個人專戶制退撫儲金投資選擇辦法草案，</w:t>
            </w:r>
            <w:r w:rsidR="00B214B3">
              <w:rPr>
                <w:rFonts w:eastAsia="標楷體" w:hint="eastAsia"/>
              </w:rPr>
              <w:t>分別</w:t>
            </w:r>
            <w:r w:rsidR="00B214B3" w:rsidRPr="00B214B3">
              <w:rPr>
                <w:rFonts w:eastAsia="標楷體" w:hint="eastAsia"/>
              </w:rPr>
              <w:t>經銓敘部</w:t>
            </w:r>
            <w:r w:rsidR="00B214B3" w:rsidRPr="00B214B3">
              <w:rPr>
                <w:rFonts w:eastAsia="標楷體" w:hint="eastAsia"/>
              </w:rPr>
              <w:t>112</w:t>
            </w:r>
            <w:r w:rsidR="00B214B3" w:rsidRPr="00B214B3">
              <w:rPr>
                <w:rFonts w:eastAsia="標楷體" w:hint="eastAsia"/>
              </w:rPr>
              <w:t>年</w:t>
            </w:r>
            <w:r w:rsidR="00B214B3" w:rsidRPr="00B214B3">
              <w:rPr>
                <w:rFonts w:eastAsia="標楷體" w:hint="eastAsia"/>
              </w:rPr>
              <w:t>7</w:t>
            </w:r>
            <w:r w:rsidR="00B214B3" w:rsidRPr="00B214B3">
              <w:rPr>
                <w:rFonts w:eastAsia="標楷體" w:hint="eastAsia"/>
              </w:rPr>
              <w:t>月</w:t>
            </w:r>
            <w:r w:rsidR="00B214B3" w:rsidRPr="00B214B3">
              <w:rPr>
                <w:rFonts w:eastAsia="標楷體" w:hint="eastAsia"/>
              </w:rPr>
              <w:t>11</w:t>
            </w:r>
            <w:r w:rsidR="00B214B3" w:rsidRPr="00B214B3">
              <w:rPr>
                <w:rFonts w:eastAsia="標楷體" w:hint="eastAsia"/>
              </w:rPr>
              <w:t>日部退三字第</w:t>
            </w:r>
            <w:r w:rsidR="00B214B3" w:rsidRPr="00B214B3">
              <w:rPr>
                <w:rFonts w:eastAsia="標楷體" w:hint="eastAsia"/>
              </w:rPr>
              <w:t>11255929071</w:t>
            </w:r>
            <w:r w:rsidR="00B214B3" w:rsidRPr="00B214B3">
              <w:rPr>
                <w:rFonts w:eastAsia="標楷體" w:hint="eastAsia"/>
              </w:rPr>
              <w:t>號令核定發布，</w:t>
            </w:r>
            <w:r w:rsidR="00B214B3">
              <w:rPr>
                <w:rFonts w:eastAsia="標楷體" w:hint="eastAsia"/>
              </w:rPr>
              <w:t>及</w:t>
            </w:r>
            <w:r w:rsidR="00B214B3" w:rsidRPr="00B214B3">
              <w:rPr>
                <w:rFonts w:eastAsia="標楷體" w:hint="eastAsia"/>
              </w:rPr>
              <w:t>經教育部</w:t>
            </w:r>
            <w:r w:rsidR="00B214B3" w:rsidRPr="00B214B3">
              <w:rPr>
                <w:rFonts w:eastAsia="標楷體" w:hint="eastAsia"/>
              </w:rPr>
              <w:t>112</w:t>
            </w:r>
            <w:r w:rsidR="00B214B3" w:rsidRPr="00B214B3">
              <w:rPr>
                <w:rFonts w:eastAsia="標楷體" w:hint="eastAsia"/>
              </w:rPr>
              <w:t>年</w:t>
            </w:r>
            <w:r w:rsidR="00B214B3" w:rsidRPr="00B214B3">
              <w:rPr>
                <w:rFonts w:eastAsia="標楷體" w:hint="eastAsia"/>
              </w:rPr>
              <w:t>7</w:t>
            </w:r>
            <w:r w:rsidR="00B214B3" w:rsidRPr="00B214B3">
              <w:rPr>
                <w:rFonts w:eastAsia="標楷體" w:hint="eastAsia"/>
              </w:rPr>
              <w:t>月</w:t>
            </w:r>
            <w:r w:rsidR="00B214B3" w:rsidRPr="00B214B3">
              <w:rPr>
                <w:rFonts w:eastAsia="標楷體" w:hint="eastAsia"/>
              </w:rPr>
              <w:t>28</w:t>
            </w:r>
            <w:r w:rsidR="00B214B3" w:rsidRPr="00B214B3">
              <w:rPr>
                <w:rFonts w:eastAsia="標楷體" w:hint="eastAsia"/>
              </w:rPr>
              <w:t>日臺教人（四）字第</w:t>
            </w:r>
            <w:r w:rsidR="00B214B3" w:rsidRPr="00B214B3">
              <w:rPr>
                <w:rFonts w:eastAsia="標楷體" w:hint="eastAsia"/>
              </w:rPr>
              <w:t>1124201942</w:t>
            </w:r>
            <w:r w:rsidR="00B214B3" w:rsidRPr="00B214B3">
              <w:rPr>
                <w:rFonts w:eastAsia="標楷體" w:hint="eastAsia"/>
              </w:rPr>
              <w:t>號函核定，本局</w:t>
            </w:r>
            <w:r w:rsidR="00B214B3" w:rsidRPr="00B214B3">
              <w:rPr>
                <w:rFonts w:eastAsia="標楷體" w:hint="eastAsia"/>
              </w:rPr>
              <w:t>112</w:t>
            </w:r>
            <w:r w:rsidR="00B214B3" w:rsidRPr="00B214B3">
              <w:rPr>
                <w:rFonts w:eastAsia="標楷體" w:hint="eastAsia"/>
              </w:rPr>
              <w:t>年</w:t>
            </w:r>
            <w:r w:rsidR="00B214B3" w:rsidRPr="00B214B3">
              <w:rPr>
                <w:rFonts w:eastAsia="標楷體" w:hint="eastAsia"/>
              </w:rPr>
              <w:t>8</w:t>
            </w:r>
            <w:r w:rsidR="00B214B3" w:rsidRPr="00B214B3">
              <w:rPr>
                <w:rFonts w:eastAsia="標楷體" w:hint="eastAsia"/>
              </w:rPr>
              <w:t>月</w:t>
            </w:r>
            <w:r w:rsidR="00B214B3" w:rsidRPr="00B214B3">
              <w:rPr>
                <w:rFonts w:eastAsia="標楷體" w:hint="eastAsia"/>
              </w:rPr>
              <w:t>2</w:t>
            </w:r>
            <w:r w:rsidR="00B214B3" w:rsidRPr="00B214B3">
              <w:rPr>
                <w:rFonts w:eastAsia="標楷體" w:hint="eastAsia"/>
              </w:rPr>
              <w:t>日台管儲二字第</w:t>
            </w:r>
            <w:r w:rsidR="00B214B3" w:rsidRPr="00B214B3">
              <w:rPr>
                <w:rFonts w:eastAsia="標楷體" w:hint="eastAsia"/>
              </w:rPr>
              <w:t>1121740218A</w:t>
            </w:r>
            <w:r w:rsidR="00B214B3" w:rsidRPr="00B214B3">
              <w:rPr>
                <w:rFonts w:eastAsia="標楷體" w:hint="eastAsia"/>
              </w:rPr>
              <w:t>號令發布</w:t>
            </w:r>
            <w:r w:rsidR="00C71AC6">
              <w:rPr>
                <w:rFonts w:eastAsia="標楷體" w:hint="eastAsia"/>
              </w:rPr>
              <w:t>並</w:t>
            </w:r>
            <w:r w:rsidR="00B214B3" w:rsidRPr="00B214B3">
              <w:rPr>
                <w:rFonts w:eastAsia="標楷體" w:hint="eastAsia"/>
              </w:rPr>
              <w:t>於</w:t>
            </w:r>
            <w:r w:rsidR="00B214B3" w:rsidRPr="00B214B3">
              <w:rPr>
                <w:rFonts w:eastAsia="標楷體" w:hint="eastAsia"/>
              </w:rPr>
              <w:t>112</w:t>
            </w:r>
            <w:r w:rsidR="00B214B3" w:rsidRPr="00B214B3">
              <w:rPr>
                <w:rFonts w:eastAsia="標楷體" w:hint="eastAsia"/>
              </w:rPr>
              <w:t>年</w:t>
            </w:r>
            <w:r w:rsidR="00B214B3" w:rsidRPr="00B214B3">
              <w:rPr>
                <w:rFonts w:eastAsia="標楷體" w:hint="eastAsia"/>
              </w:rPr>
              <w:t>7</w:t>
            </w:r>
            <w:r w:rsidR="00B214B3" w:rsidRPr="00B214B3">
              <w:rPr>
                <w:rFonts w:eastAsia="標楷體" w:hint="eastAsia"/>
              </w:rPr>
              <w:t>月</w:t>
            </w:r>
            <w:r w:rsidR="00B214B3" w:rsidRPr="00B214B3">
              <w:rPr>
                <w:rFonts w:eastAsia="標楷體" w:hint="eastAsia"/>
              </w:rPr>
              <w:t>1</w:t>
            </w:r>
            <w:r w:rsidR="00B214B3" w:rsidRPr="00B214B3">
              <w:rPr>
                <w:rFonts w:eastAsia="標楷體" w:hint="eastAsia"/>
              </w:rPr>
              <w:t>日施行。</w:t>
            </w:r>
          </w:p>
          <w:p w14:paraId="0CE26A0A" w14:textId="3A589670" w:rsidR="006549C9" w:rsidRPr="008B2484" w:rsidRDefault="00B214B3" w:rsidP="00C71AC6">
            <w:pPr>
              <w:snapToGrid w:val="0"/>
              <w:spacing w:line="380" w:lineRule="exact"/>
              <w:ind w:left="240" w:rightChars="30" w:right="72" w:hangingChars="100" w:hanging="240"/>
              <w:jc w:val="both"/>
              <w:rPr>
                <w:rFonts w:eastAsia="標楷體"/>
              </w:rPr>
            </w:pPr>
            <w:r>
              <w:rPr>
                <w:rFonts w:eastAsia="標楷體"/>
              </w:rPr>
              <w:t>(6)</w:t>
            </w:r>
            <w:r w:rsidR="006549C9" w:rsidRPr="006549C9">
              <w:rPr>
                <w:rFonts w:eastAsia="標楷體" w:hint="eastAsia"/>
              </w:rPr>
              <w:t>因應</w:t>
            </w:r>
            <w:r w:rsidR="006549C9" w:rsidRPr="006549C9">
              <w:rPr>
                <w:rFonts w:eastAsia="標楷體"/>
              </w:rPr>
              <w:t>112</w:t>
            </w:r>
            <w:r w:rsidR="006549C9" w:rsidRPr="006549C9">
              <w:rPr>
                <w:rFonts w:eastAsia="標楷體" w:hint="eastAsia"/>
              </w:rPr>
              <w:t>年</w:t>
            </w:r>
            <w:r w:rsidR="006549C9" w:rsidRPr="006549C9">
              <w:rPr>
                <w:rFonts w:eastAsia="標楷體"/>
              </w:rPr>
              <w:t>7</w:t>
            </w:r>
            <w:r w:rsidR="006549C9" w:rsidRPr="006549C9">
              <w:rPr>
                <w:rFonts w:eastAsia="標楷體" w:hint="eastAsia"/>
              </w:rPr>
              <w:t>月</w:t>
            </w:r>
            <w:r w:rsidR="006549C9" w:rsidRPr="006549C9">
              <w:rPr>
                <w:rFonts w:eastAsia="標楷體"/>
              </w:rPr>
              <w:t>1</w:t>
            </w:r>
            <w:r w:rsidR="006549C9" w:rsidRPr="006549C9">
              <w:rPr>
                <w:rFonts w:eastAsia="標楷體" w:hint="eastAsia"/>
              </w:rPr>
              <w:t>日公教人員個人專戶退休制度實施，</w:t>
            </w:r>
            <w:r w:rsidR="00C71AC6">
              <w:rPr>
                <w:rFonts w:eastAsia="標楷體" w:hint="eastAsia"/>
              </w:rPr>
              <w:t>本局</w:t>
            </w:r>
            <w:r w:rsidR="006549C9" w:rsidRPr="006549C9">
              <w:rPr>
                <w:rFonts w:eastAsia="標楷體" w:hint="eastAsia"/>
              </w:rPr>
              <w:t>研訂公務人員個人專戶制退撫儲金收支管理運用辦法草案，業經銓敘部</w:t>
            </w:r>
            <w:r w:rsidR="006549C9" w:rsidRPr="006549C9">
              <w:rPr>
                <w:rFonts w:eastAsia="標楷體"/>
              </w:rPr>
              <w:t>112</w:t>
            </w:r>
            <w:r w:rsidR="006549C9" w:rsidRPr="006549C9">
              <w:rPr>
                <w:rFonts w:eastAsia="標楷體" w:hint="eastAsia"/>
              </w:rPr>
              <w:t>年</w:t>
            </w:r>
            <w:r w:rsidR="006549C9" w:rsidRPr="006549C9">
              <w:rPr>
                <w:rFonts w:eastAsia="標楷體"/>
              </w:rPr>
              <w:t>7</w:t>
            </w:r>
            <w:r w:rsidR="006549C9" w:rsidRPr="006549C9">
              <w:rPr>
                <w:rFonts w:eastAsia="標楷體" w:hint="eastAsia"/>
              </w:rPr>
              <w:t>月</w:t>
            </w:r>
            <w:r w:rsidR="006549C9" w:rsidRPr="006549C9">
              <w:rPr>
                <w:rFonts w:eastAsia="標楷體"/>
              </w:rPr>
              <w:t>11</w:t>
            </w:r>
            <w:r w:rsidR="006549C9" w:rsidRPr="006549C9">
              <w:rPr>
                <w:rFonts w:eastAsia="標楷體" w:hint="eastAsia"/>
              </w:rPr>
              <w:t>日部退三字第</w:t>
            </w:r>
            <w:r w:rsidR="006549C9" w:rsidRPr="006549C9">
              <w:rPr>
                <w:rFonts w:eastAsia="標楷體"/>
              </w:rPr>
              <w:t>11255929071</w:t>
            </w:r>
            <w:r w:rsidR="00AC01E8">
              <w:rPr>
                <w:rFonts w:eastAsia="標楷體" w:hint="eastAsia"/>
              </w:rPr>
              <w:t>號令核定發布</w:t>
            </w:r>
            <w:r w:rsidR="006549C9" w:rsidRPr="006549C9">
              <w:rPr>
                <w:rFonts w:eastAsia="標楷體" w:hint="eastAsia"/>
              </w:rPr>
              <w:t>；</w:t>
            </w:r>
            <w:r w:rsidR="00C71AC6">
              <w:rPr>
                <w:rFonts w:eastAsia="標楷體" w:hint="eastAsia"/>
              </w:rPr>
              <w:t>另</w:t>
            </w:r>
            <w:r w:rsidR="006549C9" w:rsidRPr="006549C9">
              <w:rPr>
                <w:rFonts w:eastAsia="標楷體" w:hint="eastAsia"/>
              </w:rPr>
              <w:t>研訂公立學校教職員個人專戶制退撫儲金收支管理運用辦法草案，業經教育部</w:t>
            </w:r>
            <w:r w:rsidR="006549C9" w:rsidRPr="006549C9">
              <w:rPr>
                <w:rFonts w:eastAsia="標楷體"/>
              </w:rPr>
              <w:t>112</w:t>
            </w:r>
            <w:r w:rsidR="006549C9" w:rsidRPr="006549C9">
              <w:rPr>
                <w:rFonts w:eastAsia="標楷體" w:hint="eastAsia"/>
              </w:rPr>
              <w:t>年</w:t>
            </w:r>
            <w:r w:rsidR="006549C9" w:rsidRPr="006549C9">
              <w:rPr>
                <w:rFonts w:eastAsia="標楷體"/>
              </w:rPr>
              <w:t>7</w:t>
            </w:r>
            <w:r w:rsidR="006549C9" w:rsidRPr="006549C9">
              <w:rPr>
                <w:rFonts w:eastAsia="標楷體" w:hint="eastAsia"/>
              </w:rPr>
              <w:t>月</w:t>
            </w:r>
            <w:r w:rsidR="006549C9" w:rsidRPr="006549C9">
              <w:rPr>
                <w:rFonts w:eastAsia="標楷體"/>
              </w:rPr>
              <w:t>28</w:t>
            </w:r>
            <w:r w:rsidR="006549C9" w:rsidRPr="006549C9">
              <w:rPr>
                <w:rFonts w:eastAsia="標楷體" w:hint="eastAsia"/>
              </w:rPr>
              <w:t>日臺教人（四）字第</w:t>
            </w:r>
            <w:r w:rsidR="006549C9" w:rsidRPr="006549C9">
              <w:rPr>
                <w:rFonts w:eastAsia="標楷體"/>
              </w:rPr>
              <w:t>1124201942</w:t>
            </w:r>
            <w:r w:rsidR="006549C9" w:rsidRPr="006549C9">
              <w:rPr>
                <w:rFonts w:eastAsia="標楷體" w:hint="eastAsia"/>
              </w:rPr>
              <w:t>號函核定，本局</w:t>
            </w:r>
            <w:r w:rsidR="006549C9" w:rsidRPr="006549C9">
              <w:rPr>
                <w:rFonts w:eastAsia="標楷體"/>
              </w:rPr>
              <w:t>112</w:t>
            </w:r>
            <w:r w:rsidR="006549C9" w:rsidRPr="006549C9">
              <w:rPr>
                <w:rFonts w:eastAsia="標楷體" w:hint="eastAsia"/>
              </w:rPr>
              <w:t>年</w:t>
            </w:r>
            <w:r w:rsidR="006549C9" w:rsidRPr="006549C9">
              <w:rPr>
                <w:rFonts w:eastAsia="標楷體"/>
              </w:rPr>
              <w:t>8</w:t>
            </w:r>
            <w:r w:rsidR="006549C9" w:rsidRPr="006549C9">
              <w:rPr>
                <w:rFonts w:eastAsia="標楷體" w:hint="eastAsia"/>
              </w:rPr>
              <w:t>月</w:t>
            </w:r>
            <w:r w:rsidR="006549C9" w:rsidRPr="006549C9">
              <w:rPr>
                <w:rFonts w:eastAsia="標楷體"/>
              </w:rPr>
              <w:t>2</w:t>
            </w:r>
            <w:r w:rsidR="006549C9" w:rsidRPr="006549C9">
              <w:rPr>
                <w:rFonts w:eastAsia="標楷體" w:hint="eastAsia"/>
              </w:rPr>
              <w:t>日台管儲二字第</w:t>
            </w:r>
            <w:r w:rsidR="006549C9" w:rsidRPr="006549C9">
              <w:rPr>
                <w:rFonts w:eastAsia="標楷體" w:hint="eastAsia"/>
              </w:rPr>
              <w:t>1121740218A</w:t>
            </w:r>
            <w:r w:rsidR="006549C9" w:rsidRPr="006549C9">
              <w:rPr>
                <w:rFonts w:eastAsia="標楷體" w:hint="eastAsia"/>
              </w:rPr>
              <w:t>號令發布</w:t>
            </w:r>
            <w:r w:rsidR="00C71AC6">
              <w:rPr>
                <w:rFonts w:eastAsia="標楷體" w:hint="eastAsia"/>
              </w:rPr>
              <w:t>並</w:t>
            </w:r>
            <w:r w:rsidR="006549C9" w:rsidRPr="006549C9">
              <w:rPr>
                <w:rFonts w:eastAsia="標楷體" w:hint="eastAsia"/>
              </w:rPr>
              <w:t>於</w:t>
            </w:r>
            <w:r w:rsidR="006549C9" w:rsidRPr="006549C9">
              <w:rPr>
                <w:rFonts w:eastAsia="標楷體" w:hint="eastAsia"/>
              </w:rPr>
              <w:t>112</w:t>
            </w:r>
            <w:r w:rsidR="006549C9" w:rsidRPr="006549C9">
              <w:rPr>
                <w:rFonts w:eastAsia="標楷體" w:hint="eastAsia"/>
              </w:rPr>
              <w:t>年</w:t>
            </w:r>
            <w:r w:rsidR="006549C9" w:rsidRPr="006549C9">
              <w:rPr>
                <w:rFonts w:eastAsia="標楷體" w:hint="eastAsia"/>
              </w:rPr>
              <w:t>7</w:t>
            </w:r>
            <w:r w:rsidR="006549C9" w:rsidRPr="006549C9">
              <w:rPr>
                <w:rFonts w:eastAsia="標楷體" w:hint="eastAsia"/>
              </w:rPr>
              <w:t>月</w:t>
            </w:r>
            <w:r w:rsidR="006549C9" w:rsidRPr="006549C9">
              <w:rPr>
                <w:rFonts w:eastAsia="標楷體" w:hint="eastAsia"/>
              </w:rPr>
              <w:t>1</w:t>
            </w:r>
            <w:r w:rsidR="006549C9" w:rsidRPr="006549C9">
              <w:rPr>
                <w:rFonts w:eastAsia="標楷體" w:hint="eastAsia"/>
              </w:rPr>
              <w:t>日施行。</w:t>
            </w:r>
          </w:p>
        </w:tc>
        <w:tc>
          <w:tcPr>
            <w:tcW w:w="716" w:type="pct"/>
            <w:tcBorders>
              <w:top w:val="single" w:sz="4" w:space="0" w:color="auto"/>
            </w:tcBorders>
          </w:tcPr>
          <w:p w14:paraId="64854025" w14:textId="77777777" w:rsidR="00C71B9E" w:rsidRDefault="00C71B9E" w:rsidP="00C71AC6">
            <w:pPr>
              <w:snapToGrid w:val="0"/>
              <w:spacing w:line="380" w:lineRule="exact"/>
              <w:ind w:left="240" w:hangingChars="100" w:hanging="240"/>
              <w:rPr>
                <w:rFonts w:eastAsia="標楷體"/>
                <w:bCs/>
              </w:rPr>
            </w:pPr>
          </w:p>
          <w:p w14:paraId="66FAA641" w14:textId="77777777" w:rsidR="00C71AC6" w:rsidRDefault="00C71AC6" w:rsidP="00C71AC6">
            <w:pPr>
              <w:snapToGrid w:val="0"/>
              <w:spacing w:line="380" w:lineRule="exact"/>
              <w:ind w:left="240" w:hangingChars="100" w:hanging="240"/>
              <w:rPr>
                <w:rFonts w:eastAsia="標楷體"/>
                <w:bCs/>
              </w:rPr>
            </w:pPr>
          </w:p>
          <w:p w14:paraId="38C8EB26" w14:textId="77777777" w:rsidR="00C71AC6" w:rsidRDefault="00C71AC6" w:rsidP="00C71AC6">
            <w:pPr>
              <w:snapToGrid w:val="0"/>
              <w:spacing w:line="380" w:lineRule="exact"/>
              <w:ind w:left="240" w:hangingChars="100" w:hanging="240"/>
              <w:rPr>
                <w:rFonts w:eastAsia="標楷體"/>
                <w:bCs/>
              </w:rPr>
            </w:pPr>
          </w:p>
          <w:p w14:paraId="0EF1DAFD" w14:textId="77777777" w:rsidR="00C71AC6" w:rsidRDefault="00C71AC6" w:rsidP="00C71AC6">
            <w:pPr>
              <w:snapToGrid w:val="0"/>
              <w:spacing w:line="380" w:lineRule="exact"/>
              <w:ind w:left="240" w:hangingChars="100" w:hanging="240"/>
              <w:rPr>
                <w:rFonts w:eastAsia="標楷體"/>
                <w:bCs/>
              </w:rPr>
            </w:pPr>
          </w:p>
          <w:p w14:paraId="6F6AC8A4" w14:textId="77777777" w:rsidR="00C71AC6" w:rsidRDefault="00C71AC6" w:rsidP="00C71AC6">
            <w:pPr>
              <w:snapToGrid w:val="0"/>
              <w:spacing w:line="380" w:lineRule="exact"/>
              <w:ind w:left="240" w:hangingChars="100" w:hanging="240"/>
              <w:rPr>
                <w:rFonts w:eastAsia="標楷體"/>
                <w:bCs/>
              </w:rPr>
            </w:pPr>
          </w:p>
          <w:p w14:paraId="6EA02646"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10E93E73" w14:textId="77777777" w:rsidR="00C71AC6" w:rsidRDefault="00C71AC6" w:rsidP="00C71AC6">
            <w:pPr>
              <w:snapToGrid w:val="0"/>
              <w:spacing w:line="380" w:lineRule="exact"/>
              <w:ind w:left="240" w:hangingChars="100" w:hanging="240"/>
              <w:rPr>
                <w:rFonts w:eastAsia="標楷體"/>
                <w:bCs/>
              </w:rPr>
            </w:pPr>
          </w:p>
          <w:p w14:paraId="5F0D6E5C" w14:textId="77777777" w:rsidR="00C71AC6" w:rsidRDefault="00C71AC6" w:rsidP="00C71AC6">
            <w:pPr>
              <w:snapToGrid w:val="0"/>
              <w:spacing w:line="380" w:lineRule="exact"/>
              <w:ind w:left="240" w:hangingChars="100" w:hanging="240"/>
              <w:rPr>
                <w:rFonts w:eastAsia="標楷體"/>
                <w:bCs/>
              </w:rPr>
            </w:pPr>
          </w:p>
          <w:p w14:paraId="214F9C2F" w14:textId="77777777" w:rsidR="00C71AC6" w:rsidRDefault="00C71AC6" w:rsidP="00C71AC6">
            <w:pPr>
              <w:snapToGrid w:val="0"/>
              <w:spacing w:line="380" w:lineRule="exact"/>
              <w:ind w:left="240" w:hangingChars="100" w:hanging="240"/>
              <w:rPr>
                <w:rFonts w:eastAsia="標楷體"/>
                <w:bCs/>
              </w:rPr>
            </w:pPr>
          </w:p>
          <w:p w14:paraId="06278BF9" w14:textId="77777777" w:rsidR="00C71AC6" w:rsidRDefault="00C71AC6" w:rsidP="00C71AC6">
            <w:pPr>
              <w:snapToGrid w:val="0"/>
              <w:spacing w:line="380" w:lineRule="exact"/>
              <w:ind w:left="240" w:hangingChars="100" w:hanging="240"/>
              <w:rPr>
                <w:rFonts w:eastAsia="標楷體"/>
                <w:bCs/>
              </w:rPr>
            </w:pPr>
          </w:p>
          <w:p w14:paraId="36317B37" w14:textId="77777777" w:rsidR="00C71AC6" w:rsidRDefault="00C71AC6" w:rsidP="00C71AC6">
            <w:pPr>
              <w:snapToGrid w:val="0"/>
              <w:spacing w:line="380" w:lineRule="exact"/>
              <w:ind w:left="240" w:hangingChars="100" w:hanging="240"/>
              <w:rPr>
                <w:rFonts w:eastAsia="標楷體"/>
                <w:bCs/>
              </w:rPr>
            </w:pPr>
          </w:p>
          <w:p w14:paraId="2350C9D2" w14:textId="77777777" w:rsidR="00C71AC6" w:rsidRDefault="00C71AC6" w:rsidP="00C71AC6">
            <w:pPr>
              <w:snapToGrid w:val="0"/>
              <w:spacing w:line="380" w:lineRule="exact"/>
              <w:ind w:left="240" w:hangingChars="100" w:hanging="240"/>
              <w:rPr>
                <w:rFonts w:eastAsia="標楷體"/>
                <w:bCs/>
              </w:rPr>
            </w:pPr>
          </w:p>
          <w:p w14:paraId="6D5B32C9" w14:textId="77777777" w:rsidR="00C71AC6" w:rsidRDefault="00C71AC6" w:rsidP="00C71AC6">
            <w:pPr>
              <w:snapToGrid w:val="0"/>
              <w:spacing w:line="380" w:lineRule="exact"/>
              <w:ind w:left="240" w:hangingChars="100" w:hanging="240"/>
              <w:rPr>
                <w:rFonts w:eastAsia="標楷體"/>
                <w:bCs/>
              </w:rPr>
            </w:pPr>
          </w:p>
          <w:p w14:paraId="5EB83D62" w14:textId="77777777" w:rsidR="00C71AC6" w:rsidRDefault="00C71AC6" w:rsidP="00C71AC6">
            <w:pPr>
              <w:snapToGrid w:val="0"/>
              <w:spacing w:line="380" w:lineRule="exact"/>
              <w:ind w:left="240" w:hangingChars="100" w:hanging="240"/>
              <w:rPr>
                <w:rFonts w:eastAsia="標楷體"/>
                <w:bCs/>
              </w:rPr>
            </w:pPr>
          </w:p>
          <w:p w14:paraId="5D17B5E3" w14:textId="77777777" w:rsidR="00C71AC6" w:rsidRDefault="00C71AC6" w:rsidP="00C71AC6">
            <w:pPr>
              <w:snapToGrid w:val="0"/>
              <w:spacing w:line="380" w:lineRule="exact"/>
              <w:ind w:left="240" w:hangingChars="100" w:hanging="240"/>
              <w:rPr>
                <w:rFonts w:eastAsia="標楷體"/>
                <w:bCs/>
              </w:rPr>
            </w:pPr>
          </w:p>
          <w:p w14:paraId="71A9A4C5"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14231B92" w14:textId="77777777" w:rsidR="00C71AC6" w:rsidRDefault="00C71AC6" w:rsidP="00C71AC6">
            <w:pPr>
              <w:snapToGrid w:val="0"/>
              <w:spacing w:line="380" w:lineRule="exact"/>
              <w:ind w:left="240" w:hangingChars="100" w:hanging="240"/>
              <w:rPr>
                <w:rFonts w:eastAsia="標楷體"/>
                <w:bCs/>
              </w:rPr>
            </w:pPr>
          </w:p>
          <w:p w14:paraId="21E56936" w14:textId="77777777" w:rsidR="00C71AC6" w:rsidRDefault="00C71AC6" w:rsidP="00C71AC6">
            <w:pPr>
              <w:snapToGrid w:val="0"/>
              <w:spacing w:line="380" w:lineRule="exact"/>
              <w:ind w:left="240" w:hangingChars="100" w:hanging="240"/>
              <w:rPr>
                <w:rFonts w:eastAsia="標楷體"/>
                <w:bCs/>
              </w:rPr>
            </w:pPr>
          </w:p>
          <w:p w14:paraId="790206CB" w14:textId="77777777" w:rsidR="00C71AC6" w:rsidRDefault="00C71AC6" w:rsidP="00C71AC6">
            <w:pPr>
              <w:snapToGrid w:val="0"/>
              <w:spacing w:line="380" w:lineRule="exact"/>
              <w:ind w:left="240" w:hangingChars="100" w:hanging="240"/>
              <w:rPr>
                <w:rFonts w:eastAsia="標楷體"/>
                <w:bCs/>
              </w:rPr>
            </w:pPr>
          </w:p>
          <w:p w14:paraId="5DCB9334" w14:textId="77777777" w:rsidR="00C71AC6" w:rsidRDefault="00C71AC6" w:rsidP="00C71AC6">
            <w:pPr>
              <w:snapToGrid w:val="0"/>
              <w:spacing w:line="380" w:lineRule="exact"/>
              <w:ind w:left="240" w:hangingChars="100" w:hanging="240"/>
              <w:rPr>
                <w:rFonts w:eastAsia="標楷體"/>
                <w:bCs/>
              </w:rPr>
            </w:pPr>
          </w:p>
          <w:p w14:paraId="65DB1CA9"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21E77961" w14:textId="77777777" w:rsidR="00C71AC6" w:rsidRDefault="00C71AC6" w:rsidP="00C71AC6">
            <w:pPr>
              <w:snapToGrid w:val="0"/>
              <w:spacing w:line="380" w:lineRule="exact"/>
              <w:ind w:left="240" w:hangingChars="100" w:hanging="240"/>
              <w:rPr>
                <w:rFonts w:eastAsia="標楷體"/>
                <w:bCs/>
              </w:rPr>
            </w:pPr>
          </w:p>
          <w:p w14:paraId="48284CFD" w14:textId="77777777" w:rsidR="00C71AC6" w:rsidRDefault="00C71AC6" w:rsidP="00C71AC6">
            <w:pPr>
              <w:snapToGrid w:val="0"/>
              <w:spacing w:line="380" w:lineRule="exact"/>
              <w:ind w:left="240" w:hangingChars="100" w:hanging="240"/>
              <w:rPr>
                <w:rFonts w:eastAsia="標楷體"/>
                <w:bCs/>
              </w:rPr>
            </w:pPr>
          </w:p>
          <w:p w14:paraId="4D1E5C14" w14:textId="77777777" w:rsidR="00C71AC6" w:rsidRDefault="00C71AC6" w:rsidP="00C71AC6">
            <w:pPr>
              <w:snapToGrid w:val="0"/>
              <w:spacing w:line="380" w:lineRule="exact"/>
              <w:ind w:left="240" w:hangingChars="100" w:hanging="240"/>
              <w:rPr>
                <w:rFonts w:eastAsia="標楷體"/>
                <w:bCs/>
              </w:rPr>
            </w:pPr>
          </w:p>
          <w:p w14:paraId="20BF40C3" w14:textId="77777777" w:rsidR="00C71AC6" w:rsidRDefault="00C71AC6" w:rsidP="00C71AC6">
            <w:pPr>
              <w:snapToGrid w:val="0"/>
              <w:spacing w:line="380" w:lineRule="exact"/>
              <w:ind w:left="240" w:hangingChars="100" w:hanging="240"/>
              <w:rPr>
                <w:rFonts w:eastAsia="標楷體"/>
                <w:bCs/>
              </w:rPr>
            </w:pPr>
          </w:p>
          <w:p w14:paraId="642435FB" w14:textId="77777777" w:rsidR="00C71AC6" w:rsidRDefault="00C71AC6" w:rsidP="00C71AC6">
            <w:pPr>
              <w:snapToGrid w:val="0"/>
              <w:spacing w:line="380" w:lineRule="exact"/>
              <w:ind w:left="240" w:hangingChars="100" w:hanging="240"/>
              <w:rPr>
                <w:rFonts w:eastAsia="標楷體"/>
                <w:bCs/>
              </w:rPr>
            </w:pPr>
          </w:p>
          <w:p w14:paraId="5C37C06A"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61DD815E" w14:textId="77777777" w:rsidR="00C71AC6" w:rsidRDefault="00C71AC6" w:rsidP="00C71AC6">
            <w:pPr>
              <w:snapToGrid w:val="0"/>
              <w:spacing w:line="380" w:lineRule="exact"/>
              <w:ind w:left="240" w:hangingChars="100" w:hanging="240"/>
              <w:rPr>
                <w:rFonts w:eastAsia="標楷體"/>
                <w:bCs/>
              </w:rPr>
            </w:pPr>
          </w:p>
          <w:p w14:paraId="09B8CB58" w14:textId="77777777" w:rsidR="00C71AC6" w:rsidRDefault="00C71AC6" w:rsidP="00C71AC6">
            <w:pPr>
              <w:snapToGrid w:val="0"/>
              <w:spacing w:line="380" w:lineRule="exact"/>
              <w:ind w:left="240" w:hangingChars="100" w:hanging="240"/>
              <w:rPr>
                <w:rFonts w:eastAsia="標楷體"/>
                <w:bCs/>
              </w:rPr>
            </w:pPr>
          </w:p>
          <w:p w14:paraId="115D9A6E" w14:textId="77777777" w:rsidR="00C71AC6" w:rsidRDefault="00C71AC6" w:rsidP="00C71AC6">
            <w:pPr>
              <w:snapToGrid w:val="0"/>
              <w:spacing w:line="380" w:lineRule="exact"/>
              <w:ind w:left="240" w:hangingChars="100" w:hanging="240"/>
              <w:rPr>
                <w:rFonts w:eastAsia="標楷體"/>
                <w:bCs/>
              </w:rPr>
            </w:pPr>
          </w:p>
          <w:p w14:paraId="4EFA2EEC" w14:textId="77777777" w:rsidR="00C71AC6" w:rsidRDefault="00C71AC6" w:rsidP="00C71AC6">
            <w:pPr>
              <w:snapToGrid w:val="0"/>
              <w:spacing w:line="380" w:lineRule="exact"/>
              <w:ind w:left="240" w:hangingChars="100" w:hanging="240"/>
              <w:rPr>
                <w:rFonts w:eastAsia="標楷體"/>
                <w:bCs/>
              </w:rPr>
            </w:pPr>
          </w:p>
          <w:p w14:paraId="6EE70014" w14:textId="77777777" w:rsidR="00C71AC6" w:rsidRDefault="00C71AC6" w:rsidP="00C71AC6">
            <w:pPr>
              <w:snapToGrid w:val="0"/>
              <w:spacing w:line="380" w:lineRule="exact"/>
              <w:ind w:left="240" w:hangingChars="100" w:hanging="240"/>
              <w:rPr>
                <w:rFonts w:eastAsia="標楷體"/>
                <w:bCs/>
              </w:rPr>
            </w:pPr>
          </w:p>
          <w:p w14:paraId="2EFAF222" w14:textId="77777777" w:rsidR="00C71AC6" w:rsidRDefault="00C71AC6" w:rsidP="00C71AC6">
            <w:pPr>
              <w:snapToGrid w:val="0"/>
              <w:spacing w:line="380" w:lineRule="exact"/>
              <w:ind w:left="240" w:hangingChars="100" w:hanging="240"/>
              <w:rPr>
                <w:rFonts w:eastAsia="標楷體"/>
                <w:bCs/>
              </w:rPr>
            </w:pPr>
          </w:p>
          <w:p w14:paraId="6C27C75C" w14:textId="77777777" w:rsidR="00C71AC6" w:rsidRDefault="00C71AC6" w:rsidP="00C71AC6">
            <w:pPr>
              <w:snapToGrid w:val="0"/>
              <w:spacing w:line="380" w:lineRule="exact"/>
              <w:ind w:left="240" w:hangingChars="100" w:hanging="240"/>
              <w:rPr>
                <w:rFonts w:eastAsia="標楷體"/>
                <w:bCs/>
              </w:rPr>
            </w:pPr>
          </w:p>
          <w:p w14:paraId="4D17F96D" w14:textId="77777777" w:rsidR="00C71AC6" w:rsidRDefault="00C71AC6" w:rsidP="00C71AC6">
            <w:pPr>
              <w:snapToGrid w:val="0"/>
              <w:spacing w:line="380" w:lineRule="exact"/>
              <w:ind w:left="240" w:hangingChars="100" w:hanging="240"/>
              <w:rPr>
                <w:rFonts w:eastAsia="標楷體"/>
                <w:bCs/>
              </w:rPr>
            </w:pPr>
          </w:p>
          <w:p w14:paraId="2BC89EBE" w14:textId="77777777" w:rsidR="00C71AC6" w:rsidRDefault="00C71AC6" w:rsidP="00C71AC6">
            <w:pPr>
              <w:snapToGrid w:val="0"/>
              <w:spacing w:line="380" w:lineRule="exact"/>
              <w:ind w:left="240" w:hangingChars="100" w:hanging="240"/>
              <w:rPr>
                <w:rFonts w:eastAsia="標楷體"/>
                <w:bCs/>
              </w:rPr>
            </w:pPr>
          </w:p>
          <w:p w14:paraId="4A7EB830" w14:textId="77777777" w:rsidR="00C71AC6" w:rsidRDefault="00C71AC6" w:rsidP="00C71AC6">
            <w:pPr>
              <w:snapToGrid w:val="0"/>
              <w:spacing w:line="380" w:lineRule="exact"/>
              <w:ind w:left="240" w:hangingChars="100" w:hanging="240"/>
              <w:rPr>
                <w:rFonts w:eastAsia="標楷體"/>
                <w:bCs/>
              </w:rPr>
            </w:pPr>
          </w:p>
          <w:p w14:paraId="7A6CE91E" w14:textId="77777777" w:rsidR="00C71AC6" w:rsidRDefault="00C71AC6" w:rsidP="00C71AC6">
            <w:pPr>
              <w:snapToGrid w:val="0"/>
              <w:spacing w:line="380" w:lineRule="exact"/>
              <w:ind w:left="240" w:hangingChars="100" w:hanging="240"/>
              <w:rPr>
                <w:rFonts w:eastAsia="標楷體"/>
                <w:bCs/>
              </w:rPr>
            </w:pPr>
          </w:p>
          <w:p w14:paraId="3F382261" w14:textId="77777777" w:rsidR="00C71AC6" w:rsidRDefault="00C71AC6" w:rsidP="00C71AC6">
            <w:pPr>
              <w:snapToGrid w:val="0"/>
              <w:spacing w:line="380" w:lineRule="exact"/>
              <w:ind w:left="240" w:hangingChars="100" w:hanging="240"/>
              <w:rPr>
                <w:rFonts w:eastAsia="標楷體"/>
                <w:bCs/>
              </w:rPr>
            </w:pPr>
          </w:p>
          <w:p w14:paraId="678BAE17" w14:textId="77777777" w:rsidR="00C71AC6" w:rsidRDefault="00C71AC6" w:rsidP="00C71AC6">
            <w:pPr>
              <w:snapToGrid w:val="0"/>
              <w:spacing w:line="380" w:lineRule="exact"/>
              <w:ind w:left="240" w:hangingChars="100" w:hanging="240"/>
              <w:rPr>
                <w:rFonts w:eastAsia="標楷體"/>
                <w:bCs/>
              </w:rPr>
            </w:pPr>
          </w:p>
          <w:p w14:paraId="74A293CD"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1C0D0B72" w14:textId="77777777" w:rsidR="00C71AC6" w:rsidRDefault="00C71AC6" w:rsidP="00C71AC6">
            <w:pPr>
              <w:snapToGrid w:val="0"/>
              <w:spacing w:line="380" w:lineRule="exact"/>
              <w:ind w:left="240" w:hangingChars="100" w:hanging="240"/>
              <w:rPr>
                <w:rFonts w:eastAsia="標楷體"/>
                <w:bCs/>
              </w:rPr>
            </w:pPr>
          </w:p>
          <w:p w14:paraId="3B7CE483" w14:textId="77777777" w:rsidR="00C71AC6" w:rsidRDefault="00C71AC6" w:rsidP="00C71AC6">
            <w:pPr>
              <w:snapToGrid w:val="0"/>
              <w:spacing w:line="380" w:lineRule="exact"/>
              <w:ind w:left="240" w:hangingChars="100" w:hanging="240"/>
              <w:rPr>
                <w:rFonts w:eastAsia="標楷體"/>
                <w:bCs/>
              </w:rPr>
            </w:pPr>
          </w:p>
          <w:p w14:paraId="41575619" w14:textId="77777777" w:rsidR="00C71AC6" w:rsidRDefault="00C71AC6" w:rsidP="00C71AC6">
            <w:pPr>
              <w:snapToGrid w:val="0"/>
              <w:spacing w:line="380" w:lineRule="exact"/>
              <w:ind w:left="240" w:hangingChars="100" w:hanging="240"/>
              <w:rPr>
                <w:rFonts w:eastAsia="標楷體"/>
                <w:bCs/>
              </w:rPr>
            </w:pPr>
          </w:p>
          <w:p w14:paraId="4E8ED51F" w14:textId="77777777" w:rsidR="00C71AC6" w:rsidRDefault="00C71AC6" w:rsidP="00C71AC6">
            <w:pPr>
              <w:snapToGrid w:val="0"/>
              <w:spacing w:line="380" w:lineRule="exact"/>
              <w:ind w:left="240" w:hangingChars="100" w:hanging="240"/>
              <w:rPr>
                <w:rFonts w:eastAsia="標楷體"/>
                <w:bCs/>
              </w:rPr>
            </w:pPr>
          </w:p>
          <w:p w14:paraId="5892F082" w14:textId="77777777" w:rsidR="00C71AC6" w:rsidRDefault="00C71AC6" w:rsidP="00C71AC6">
            <w:pPr>
              <w:snapToGrid w:val="0"/>
              <w:spacing w:line="380" w:lineRule="exact"/>
              <w:ind w:left="240" w:hangingChars="100" w:hanging="240"/>
              <w:rPr>
                <w:rFonts w:eastAsia="標楷體"/>
                <w:bCs/>
              </w:rPr>
            </w:pPr>
          </w:p>
          <w:p w14:paraId="18219ACC" w14:textId="77777777" w:rsidR="00C71AC6" w:rsidRDefault="00C71AC6" w:rsidP="00C71AC6">
            <w:pPr>
              <w:snapToGrid w:val="0"/>
              <w:spacing w:line="380" w:lineRule="exact"/>
              <w:ind w:left="240" w:hangingChars="100" w:hanging="240"/>
              <w:rPr>
                <w:rFonts w:eastAsia="標楷體"/>
                <w:bCs/>
              </w:rPr>
            </w:pPr>
          </w:p>
          <w:p w14:paraId="5C3C4957" w14:textId="77777777" w:rsidR="00C71AC6" w:rsidRDefault="00C71AC6" w:rsidP="00C71AC6">
            <w:pPr>
              <w:snapToGrid w:val="0"/>
              <w:spacing w:line="380" w:lineRule="exact"/>
              <w:ind w:left="240" w:hangingChars="100" w:hanging="240"/>
              <w:rPr>
                <w:rFonts w:eastAsia="標楷體"/>
                <w:bCs/>
              </w:rPr>
            </w:pPr>
          </w:p>
          <w:p w14:paraId="0FD68884" w14:textId="77777777" w:rsidR="00C71AC6" w:rsidRDefault="00C71AC6" w:rsidP="00C71AC6">
            <w:pPr>
              <w:snapToGrid w:val="0"/>
              <w:spacing w:line="380" w:lineRule="exact"/>
              <w:ind w:left="240" w:hangingChars="100" w:hanging="240"/>
              <w:rPr>
                <w:rFonts w:eastAsia="標楷體"/>
                <w:bCs/>
              </w:rPr>
            </w:pPr>
          </w:p>
          <w:p w14:paraId="343FF7BC" w14:textId="77777777" w:rsidR="00C71AC6" w:rsidRDefault="00C71AC6" w:rsidP="00C71AC6">
            <w:pPr>
              <w:snapToGrid w:val="0"/>
              <w:spacing w:line="380" w:lineRule="exact"/>
              <w:ind w:left="240" w:hangingChars="100" w:hanging="240"/>
              <w:rPr>
                <w:rFonts w:eastAsia="標楷體"/>
                <w:bCs/>
              </w:rPr>
            </w:pPr>
          </w:p>
          <w:p w14:paraId="150FC197" w14:textId="77777777" w:rsidR="00C71AC6" w:rsidRDefault="00C71AC6" w:rsidP="00C71AC6">
            <w:pPr>
              <w:snapToGrid w:val="0"/>
              <w:spacing w:line="380" w:lineRule="exact"/>
              <w:ind w:left="240" w:hangingChars="100" w:hanging="240"/>
              <w:rPr>
                <w:rFonts w:eastAsia="標楷體"/>
                <w:bCs/>
              </w:rPr>
            </w:pPr>
          </w:p>
          <w:p w14:paraId="18826C9D" w14:textId="77777777" w:rsidR="00C71AC6" w:rsidRDefault="00C71AC6" w:rsidP="00C71AC6">
            <w:pPr>
              <w:snapToGrid w:val="0"/>
              <w:spacing w:line="380" w:lineRule="exact"/>
              <w:ind w:left="240" w:hangingChars="100" w:hanging="240"/>
              <w:rPr>
                <w:rFonts w:eastAsia="標楷體"/>
                <w:bCs/>
              </w:rPr>
            </w:pPr>
          </w:p>
          <w:p w14:paraId="5E8D83B2" w14:textId="77777777" w:rsidR="00C71AC6" w:rsidRDefault="00C71AC6" w:rsidP="00C71AC6">
            <w:pPr>
              <w:snapToGrid w:val="0"/>
              <w:spacing w:line="380" w:lineRule="exact"/>
              <w:ind w:left="240" w:hangingChars="100" w:hanging="240"/>
              <w:rPr>
                <w:rFonts w:eastAsia="標楷體"/>
                <w:bCs/>
              </w:rPr>
            </w:pPr>
          </w:p>
          <w:p w14:paraId="76023A7F" w14:textId="77777777" w:rsidR="00C71AC6" w:rsidRDefault="00C71AC6" w:rsidP="00C71AC6">
            <w:pPr>
              <w:snapToGrid w:val="0"/>
              <w:spacing w:line="380" w:lineRule="exact"/>
              <w:ind w:left="240" w:hangingChars="100" w:hanging="240"/>
              <w:rPr>
                <w:rFonts w:eastAsia="標楷體"/>
                <w:bCs/>
              </w:rPr>
            </w:pPr>
          </w:p>
          <w:p w14:paraId="4E8B1D7C"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49F707EC" w14:textId="77777777" w:rsidR="00C71AC6" w:rsidRDefault="00C71AC6" w:rsidP="00C71AC6">
            <w:pPr>
              <w:snapToGrid w:val="0"/>
              <w:spacing w:line="380" w:lineRule="exact"/>
              <w:ind w:left="240" w:hangingChars="100" w:hanging="240"/>
              <w:rPr>
                <w:rFonts w:eastAsia="標楷體"/>
                <w:bCs/>
              </w:rPr>
            </w:pPr>
          </w:p>
          <w:p w14:paraId="24F7B577" w14:textId="77777777" w:rsidR="00C71AC6" w:rsidRDefault="00C71AC6" w:rsidP="00C71AC6">
            <w:pPr>
              <w:snapToGrid w:val="0"/>
              <w:spacing w:line="380" w:lineRule="exact"/>
              <w:ind w:left="240" w:hangingChars="100" w:hanging="240"/>
              <w:rPr>
                <w:rFonts w:eastAsia="標楷體"/>
                <w:bCs/>
              </w:rPr>
            </w:pPr>
          </w:p>
          <w:p w14:paraId="4DF949B5" w14:textId="77777777" w:rsidR="00C71AC6" w:rsidRDefault="00C71AC6" w:rsidP="00C71AC6">
            <w:pPr>
              <w:snapToGrid w:val="0"/>
              <w:spacing w:line="380" w:lineRule="exact"/>
              <w:ind w:left="240" w:hangingChars="100" w:hanging="240"/>
              <w:rPr>
                <w:rFonts w:eastAsia="標楷體"/>
                <w:bCs/>
              </w:rPr>
            </w:pPr>
          </w:p>
          <w:p w14:paraId="6F8D766C" w14:textId="77777777" w:rsidR="00C71AC6" w:rsidRDefault="00C71AC6" w:rsidP="00C71AC6">
            <w:pPr>
              <w:snapToGrid w:val="0"/>
              <w:spacing w:line="380" w:lineRule="exact"/>
              <w:ind w:left="240" w:hangingChars="100" w:hanging="240"/>
              <w:rPr>
                <w:rFonts w:eastAsia="標楷體"/>
                <w:bCs/>
              </w:rPr>
            </w:pPr>
          </w:p>
          <w:p w14:paraId="21050CFD" w14:textId="77777777" w:rsidR="00C71AC6" w:rsidRDefault="00C71AC6" w:rsidP="00C71AC6">
            <w:pPr>
              <w:snapToGrid w:val="0"/>
              <w:spacing w:line="380" w:lineRule="exact"/>
              <w:ind w:left="240" w:hangingChars="100" w:hanging="240"/>
              <w:rPr>
                <w:rFonts w:eastAsia="標楷體"/>
                <w:bCs/>
              </w:rPr>
            </w:pPr>
          </w:p>
          <w:p w14:paraId="59D01435" w14:textId="77777777" w:rsidR="00C71AC6" w:rsidRDefault="00C71AC6" w:rsidP="00C71AC6">
            <w:pPr>
              <w:snapToGrid w:val="0"/>
              <w:spacing w:line="380" w:lineRule="exact"/>
              <w:ind w:left="240" w:hangingChars="100" w:hanging="240"/>
              <w:rPr>
                <w:rFonts w:eastAsia="標楷體"/>
                <w:bCs/>
              </w:rPr>
            </w:pPr>
          </w:p>
          <w:p w14:paraId="1EA42E57" w14:textId="77777777" w:rsidR="00C71AC6" w:rsidRDefault="00C71AC6" w:rsidP="00C71AC6">
            <w:pPr>
              <w:snapToGrid w:val="0"/>
              <w:spacing w:line="380" w:lineRule="exact"/>
              <w:ind w:left="240" w:hangingChars="100" w:hanging="240"/>
              <w:rPr>
                <w:rFonts w:eastAsia="標楷體"/>
                <w:bCs/>
              </w:rPr>
            </w:pPr>
          </w:p>
          <w:p w14:paraId="1B928777" w14:textId="77777777" w:rsidR="00C71AC6" w:rsidRDefault="00C71AC6" w:rsidP="00C71AC6">
            <w:pPr>
              <w:snapToGrid w:val="0"/>
              <w:spacing w:line="380" w:lineRule="exact"/>
              <w:ind w:left="240" w:hangingChars="100" w:hanging="240"/>
              <w:rPr>
                <w:rFonts w:eastAsia="標楷體"/>
                <w:bCs/>
              </w:rPr>
            </w:pPr>
          </w:p>
          <w:p w14:paraId="5F639B1F" w14:textId="77777777" w:rsidR="00C71AC6" w:rsidRDefault="00C71AC6" w:rsidP="00C71AC6">
            <w:pPr>
              <w:snapToGrid w:val="0"/>
              <w:spacing w:line="380" w:lineRule="exact"/>
              <w:ind w:left="240" w:hangingChars="100" w:hanging="240"/>
              <w:rPr>
                <w:rFonts w:eastAsia="標楷體"/>
                <w:bCs/>
              </w:rPr>
            </w:pPr>
          </w:p>
          <w:p w14:paraId="0B42EBA0" w14:textId="77777777" w:rsidR="00C71AC6" w:rsidRDefault="00C71AC6" w:rsidP="00C71AC6">
            <w:pPr>
              <w:snapToGrid w:val="0"/>
              <w:spacing w:line="380" w:lineRule="exact"/>
              <w:ind w:left="240" w:hangingChars="100" w:hanging="240"/>
              <w:rPr>
                <w:rFonts w:eastAsia="標楷體"/>
                <w:bCs/>
              </w:rPr>
            </w:pPr>
          </w:p>
          <w:p w14:paraId="21561A2A" w14:textId="77777777" w:rsidR="00C71AC6" w:rsidRDefault="00C71AC6" w:rsidP="00C71AC6">
            <w:pPr>
              <w:snapToGrid w:val="0"/>
              <w:spacing w:line="380" w:lineRule="exact"/>
              <w:ind w:left="240" w:hangingChars="100" w:hanging="240"/>
              <w:rPr>
                <w:rFonts w:eastAsia="標楷體"/>
                <w:bCs/>
              </w:rPr>
            </w:pPr>
          </w:p>
          <w:p w14:paraId="7F368A35" w14:textId="77777777" w:rsidR="00C71AC6" w:rsidRDefault="00C71AC6" w:rsidP="00C71AC6">
            <w:pPr>
              <w:snapToGrid w:val="0"/>
              <w:spacing w:line="380" w:lineRule="exact"/>
              <w:ind w:left="240" w:hangingChars="100" w:hanging="240"/>
              <w:rPr>
                <w:rFonts w:eastAsia="標楷體"/>
                <w:bCs/>
              </w:rPr>
            </w:pPr>
          </w:p>
          <w:p w14:paraId="650AACB7" w14:textId="77777777" w:rsidR="00C71AC6" w:rsidRPr="00A14D17" w:rsidRDefault="00C71AC6" w:rsidP="00C71AC6">
            <w:pPr>
              <w:snapToGrid w:val="0"/>
              <w:spacing w:line="380" w:lineRule="exact"/>
              <w:ind w:left="240" w:hangingChars="100" w:hanging="240"/>
              <w:rPr>
                <w:rFonts w:eastAsia="標楷體"/>
                <w:bCs/>
              </w:rPr>
            </w:pPr>
          </w:p>
        </w:tc>
        <w:tc>
          <w:tcPr>
            <w:tcW w:w="587" w:type="pct"/>
            <w:tcBorders>
              <w:top w:val="single" w:sz="4" w:space="0" w:color="auto"/>
            </w:tcBorders>
          </w:tcPr>
          <w:p w14:paraId="6590D354" w14:textId="77777777" w:rsidR="00C71B9E" w:rsidRPr="00A14D17" w:rsidRDefault="00C71B9E" w:rsidP="00AD1E0A">
            <w:pPr>
              <w:snapToGrid w:val="0"/>
              <w:spacing w:line="380" w:lineRule="exact"/>
              <w:rPr>
                <w:rFonts w:eastAsia="標楷體"/>
              </w:rPr>
            </w:pPr>
          </w:p>
        </w:tc>
      </w:tr>
      <w:tr w:rsidR="00C71B9E" w:rsidRPr="00A14D17" w14:paraId="3F450B42" w14:textId="77777777" w:rsidTr="00A16E5C">
        <w:trPr>
          <w:trHeight w:val="20"/>
        </w:trPr>
        <w:tc>
          <w:tcPr>
            <w:tcW w:w="787" w:type="pct"/>
          </w:tcPr>
          <w:p w14:paraId="51918E70" w14:textId="77777777" w:rsidR="00C71B9E" w:rsidRPr="00A14D17" w:rsidRDefault="00C71B9E" w:rsidP="00AD1E0A">
            <w:pPr>
              <w:snapToGrid w:val="0"/>
              <w:spacing w:line="380" w:lineRule="exact"/>
              <w:ind w:left="2"/>
              <w:rPr>
                <w:rFonts w:eastAsia="標楷體"/>
              </w:rPr>
            </w:pPr>
          </w:p>
        </w:tc>
        <w:tc>
          <w:tcPr>
            <w:tcW w:w="1197" w:type="pct"/>
          </w:tcPr>
          <w:p w14:paraId="5812353B" w14:textId="4B341226" w:rsidR="00C71B9E" w:rsidRPr="00E8688F" w:rsidRDefault="001110F8" w:rsidP="00520206">
            <w:pPr>
              <w:snapToGrid w:val="0"/>
              <w:spacing w:line="380" w:lineRule="exact"/>
              <w:ind w:left="244" w:rightChars="30" w:right="72" w:hangingChars="100" w:hanging="244"/>
              <w:jc w:val="both"/>
              <w:rPr>
                <w:rFonts w:ascii="標楷體" w:eastAsia="標楷體" w:hAnsi="標楷體"/>
              </w:rPr>
            </w:pPr>
            <w:r w:rsidRPr="00E8688F">
              <w:rPr>
                <w:rFonts w:ascii="標楷體" w:eastAsia="標楷體" w:hAnsi="標楷體" w:cs="標楷體"/>
                <w:spacing w:val="2"/>
              </w:rPr>
              <w:t>2.辦理基金之收支、管理及運用，提升基金績效。</w:t>
            </w:r>
          </w:p>
        </w:tc>
        <w:tc>
          <w:tcPr>
            <w:tcW w:w="1713" w:type="pct"/>
          </w:tcPr>
          <w:p w14:paraId="64F9322C" w14:textId="192DBA1C" w:rsidR="008B2484" w:rsidRPr="00E8688F" w:rsidRDefault="008B2484" w:rsidP="00C56488">
            <w:pPr>
              <w:spacing w:line="380" w:lineRule="exact"/>
              <w:ind w:left="240" w:rightChars="30" w:right="72" w:hangingChars="100" w:hanging="240"/>
              <w:jc w:val="both"/>
              <w:rPr>
                <w:rFonts w:ascii="標楷體" w:eastAsia="標楷體" w:hAnsi="標楷體"/>
              </w:rPr>
            </w:pPr>
            <w:r w:rsidRPr="00E8688F">
              <w:rPr>
                <w:rFonts w:ascii="標楷體" w:eastAsia="標楷體" w:hAnsi="標楷體" w:hint="eastAsia"/>
              </w:rPr>
              <w:t>2.辦理基金之收支、管理及運用，提升基金績效：</w:t>
            </w:r>
          </w:p>
          <w:p w14:paraId="0606717D" w14:textId="77777777" w:rsidR="00E8688F" w:rsidRPr="00E8688F" w:rsidRDefault="008B2484" w:rsidP="00E30FCC">
            <w:pPr>
              <w:spacing w:line="380" w:lineRule="exact"/>
              <w:ind w:left="360" w:rightChars="30" w:right="72" w:hangingChars="150" w:hanging="360"/>
              <w:jc w:val="both"/>
              <w:rPr>
                <w:rFonts w:ascii="標楷體" w:eastAsia="標楷體" w:hAnsi="標楷體"/>
              </w:rPr>
            </w:pPr>
            <w:r w:rsidRPr="00E8688F">
              <w:rPr>
                <w:rFonts w:ascii="標楷體" w:eastAsia="標楷體" w:hAnsi="標楷體"/>
              </w:rPr>
              <w:t>(</w:t>
            </w:r>
            <w:r w:rsidR="00C56488" w:rsidRPr="00E8688F">
              <w:rPr>
                <w:rFonts w:ascii="標楷體" w:eastAsia="標楷體" w:hAnsi="標楷體" w:hint="eastAsia"/>
              </w:rPr>
              <w:t>1</w:t>
            </w:r>
            <w:r w:rsidRPr="00E8688F">
              <w:rPr>
                <w:rFonts w:ascii="標楷體" w:eastAsia="標楷體" w:hAnsi="標楷體"/>
              </w:rPr>
              <w:t>)</w:t>
            </w:r>
            <w:r w:rsidR="005A789F" w:rsidRPr="00E8688F">
              <w:rPr>
                <w:rFonts w:ascii="標楷體" w:eastAsia="標楷體" w:hAnsi="標楷體" w:hint="eastAsia"/>
              </w:rPr>
              <w:t>對於基金</w:t>
            </w:r>
            <w:r w:rsidR="00E8688F" w:rsidRPr="00E8688F">
              <w:rPr>
                <w:rFonts w:ascii="標楷體" w:eastAsia="標楷體" w:hAnsi="標楷體" w:hint="eastAsia"/>
              </w:rPr>
              <w:t>及儲金</w:t>
            </w:r>
            <w:r w:rsidR="005A789F" w:rsidRPr="00E8688F">
              <w:rPr>
                <w:rFonts w:ascii="標楷體" w:eastAsia="標楷體" w:hAnsi="標楷體" w:hint="eastAsia"/>
              </w:rPr>
              <w:t>收支</w:t>
            </w:r>
            <w:r w:rsidR="005053E0" w:rsidRPr="00E8688F">
              <w:rPr>
                <w:rFonts w:ascii="標楷體" w:eastAsia="標楷體" w:hAnsi="標楷體" w:hint="eastAsia"/>
              </w:rPr>
              <w:t>事項</w:t>
            </w:r>
            <w:r w:rsidR="005A789F" w:rsidRPr="00E8688F">
              <w:rPr>
                <w:rFonts w:ascii="標楷體" w:eastAsia="標楷體" w:hAnsi="標楷體" w:hint="eastAsia"/>
              </w:rPr>
              <w:t>均依法定時程辦理</w:t>
            </w:r>
            <w:r w:rsidR="00E8688F" w:rsidRPr="00E8688F">
              <w:rPr>
                <w:rFonts w:ascii="標楷體" w:eastAsia="標楷體" w:hAnsi="標楷體" w:hint="eastAsia"/>
              </w:rPr>
              <w:t>。</w:t>
            </w:r>
          </w:p>
          <w:p w14:paraId="636572CA" w14:textId="73FD9EAB" w:rsidR="0064566A" w:rsidRPr="00E8688F" w:rsidRDefault="00E8688F" w:rsidP="00E30FCC">
            <w:pPr>
              <w:spacing w:line="380" w:lineRule="exact"/>
              <w:ind w:left="360" w:rightChars="30" w:right="72" w:hangingChars="150" w:hanging="360"/>
              <w:jc w:val="both"/>
              <w:rPr>
                <w:rFonts w:ascii="標楷體" w:eastAsia="標楷體" w:hAnsi="標楷體"/>
              </w:rPr>
            </w:pPr>
            <w:r w:rsidRPr="00E8688F">
              <w:rPr>
                <w:rFonts w:ascii="標楷體" w:eastAsia="標楷體" w:hAnsi="標楷體"/>
              </w:rPr>
              <w:t>(2)</w:t>
            </w:r>
            <w:r w:rsidR="005A789F" w:rsidRPr="00E8688F">
              <w:rPr>
                <w:rFonts w:ascii="標楷體" w:eastAsia="標楷體" w:hAnsi="標楷體" w:hint="eastAsia"/>
              </w:rPr>
              <w:t>1</w:t>
            </w:r>
            <w:r w:rsidR="005A789F" w:rsidRPr="00E8688F">
              <w:rPr>
                <w:rFonts w:ascii="標楷體" w:eastAsia="標楷體" w:hAnsi="標楷體"/>
              </w:rPr>
              <w:t>12</w:t>
            </w:r>
            <w:r w:rsidR="008B2484" w:rsidRPr="00E8688F">
              <w:rPr>
                <w:rFonts w:ascii="標楷體" w:eastAsia="標楷體" w:hAnsi="標楷體" w:hint="eastAsia"/>
              </w:rPr>
              <w:t>年截至12月</w:t>
            </w:r>
            <w:r w:rsidR="005A789F" w:rsidRPr="00E8688F">
              <w:rPr>
                <w:rFonts w:ascii="標楷體" w:eastAsia="標楷體" w:hAnsi="標楷體" w:hint="eastAsia"/>
              </w:rPr>
              <w:t>底</w:t>
            </w:r>
            <w:r w:rsidR="008B2484" w:rsidRPr="00E8688F">
              <w:rPr>
                <w:rFonts w:ascii="標楷體" w:eastAsia="標楷體" w:hAnsi="標楷體" w:hint="eastAsia"/>
              </w:rPr>
              <w:t>止，軍公教人員參加退撫基金</w:t>
            </w:r>
            <w:r w:rsidR="005A7F92" w:rsidRPr="00E8688F">
              <w:rPr>
                <w:rFonts w:ascii="標楷體" w:eastAsia="標楷體" w:hAnsi="標楷體" w:hint="eastAsia"/>
              </w:rPr>
              <w:t>總</w:t>
            </w:r>
            <w:r w:rsidR="008B2484" w:rsidRPr="00E8688F">
              <w:rPr>
                <w:rFonts w:ascii="標楷體" w:eastAsia="標楷體" w:hAnsi="標楷體" w:hint="eastAsia"/>
              </w:rPr>
              <w:t>人數</w:t>
            </w:r>
            <w:r w:rsidR="005A7F92" w:rsidRPr="00E8688F">
              <w:rPr>
                <w:rFonts w:ascii="標楷體" w:eastAsia="標楷體" w:hAnsi="標楷體" w:hint="eastAsia"/>
              </w:rPr>
              <w:t>為</w:t>
            </w:r>
            <w:r w:rsidR="005A7F92" w:rsidRPr="00E8688F">
              <w:rPr>
                <w:rFonts w:ascii="標楷體" w:eastAsia="標楷體" w:hAnsi="標楷體"/>
              </w:rPr>
              <w:t>65</w:t>
            </w:r>
            <w:r w:rsidR="00F03AC1" w:rsidRPr="00E8688F">
              <w:rPr>
                <w:rFonts w:ascii="標楷體" w:eastAsia="標楷體" w:hAnsi="標楷體" w:hint="eastAsia"/>
              </w:rPr>
              <w:t>萬</w:t>
            </w:r>
            <w:r w:rsidR="00F03AC1" w:rsidRPr="00E8688F">
              <w:rPr>
                <w:rFonts w:ascii="標楷體" w:eastAsia="標楷體" w:hAnsi="標楷體"/>
              </w:rPr>
              <w:t>1,583</w:t>
            </w:r>
            <w:r w:rsidR="00F03AC1" w:rsidRPr="00E8688F">
              <w:rPr>
                <w:rFonts w:ascii="標楷體" w:eastAsia="標楷體" w:hAnsi="標楷體" w:hint="eastAsia"/>
              </w:rPr>
              <w:t>人；</w:t>
            </w:r>
            <w:r w:rsidR="008B2484" w:rsidRPr="00E8688F">
              <w:rPr>
                <w:rFonts w:ascii="標楷體" w:eastAsia="標楷體" w:hAnsi="標楷體" w:hint="eastAsia"/>
              </w:rPr>
              <w:t>軍</w:t>
            </w:r>
            <w:r w:rsidR="00F03AC1" w:rsidRPr="00E8688F">
              <w:rPr>
                <w:rFonts w:ascii="標楷體" w:eastAsia="標楷體" w:hAnsi="標楷體" w:hint="eastAsia"/>
              </w:rPr>
              <w:t>、</w:t>
            </w:r>
            <w:r w:rsidR="008B2484" w:rsidRPr="00E8688F">
              <w:rPr>
                <w:rFonts w:ascii="標楷體" w:eastAsia="標楷體" w:hAnsi="標楷體" w:hint="eastAsia"/>
              </w:rPr>
              <w:t>公</w:t>
            </w:r>
            <w:r w:rsidR="00F03AC1" w:rsidRPr="00E8688F">
              <w:rPr>
                <w:rFonts w:ascii="標楷體" w:eastAsia="標楷體" w:hAnsi="標楷體" w:hint="eastAsia"/>
              </w:rPr>
              <w:t>、</w:t>
            </w:r>
            <w:r w:rsidR="008B2484" w:rsidRPr="00E8688F">
              <w:rPr>
                <w:rFonts w:ascii="標楷體" w:eastAsia="標楷體" w:hAnsi="標楷體" w:hint="eastAsia"/>
              </w:rPr>
              <w:t>教人員</w:t>
            </w:r>
            <w:r w:rsidR="00F03AC1" w:rsidRPr="00E8688F">
              <w:rPr>
                <w:rFonts w:ascii="標楷體" w:eastAsia="標楷體" w:hAnsi="標楷體" w:hint="eastAsia"/>
              </w:rPr>
              <w:t>合計</w:t>
            </w:r>
            <w:r w:rsidR="008B2484" w:rsidRPr="00E8688F">
              <w:rPr>
                <w:rFonts w:ascii="標楷體" w:eastAsia="標楷體" w:hAnsi="標楷體" w:hint="eastAsia"/>
              </w:rPr>
              <w:t>收入為</w:t>
            </w:r>
            <w:r w:rsidR="00F03AC1" w:rsidRPr="00E8688F">
              <w:rPr>
                <w:rFonts w:ascii="標楷體" w:eastAsia="標楷體" w:hAnsi="標楷體"/>
              </w:rPr>
              <w:t>1</w:t>
            </w:r>
            <w:r>
              <w:rPr>
                <w:rFonts w:ascii="標楷體" w:eastAsia="標楷體" w:hAnsi="標楷體" w:hint="eastAsia"/>
              </w:rPr>
              <w:t>,</w:t>
            </w:r>
            <w:r w:rsidR="00F03AC1" w:rsidRPr="00E8688F">
              <w:rPr>
                <w:rFonts w:ascii="標楷體" w:eastAsia="標楷體" w:hAnsi="標楷體"/>
              </w:rPr>
              <w:t>356</w:t>
            </w:r>
            <w:r w:rsidR="0078137E" w:rsidRPr="00E8688F">
              <w:rPr>
                <w:rFonts w:ascii="標楷體" w:eastAsia="標楷體" w:hAnsi="標楷體" w:hint="eastAsia"/>
              </w:rPr>
              <w:t>億</w:t>
            </w:r>
            <w:r w:rsidR="0078137E" w:rsidRPr="00E8688F">
              <w:rPr>
                <w:rFonts w:ascii="標楷體" w:eastAsia="標楷體" w:hAnsi="標楷體"/>
              </w:rPr>
              <w:t>8,374</w:t>
            </w:r>
            <w:r w:rsidR="0078137E" w:rsidRPr="00E8688F">
              <w:rPr>
                <w:rFonts w:ascii="標楷體" w:eastAsia="標楷體" w:hAnsi="標楷體" w:hint="eastAsia"/>
              </w:rPr>
              <w:t>萬</w:t>
            </w:r>
            <w:r w:rsidR="0078137E" w:rsidRPr="00E8688F">
              <w:rPr>
                <w:rFonts w:ascii="標楷體" w:eastAsia="標楷體" w:hAnsi="標楷體"/>
              </w:rPr>
              <w:t>7,532</w:t>
            </w:r>
            <w:r w:rsidR="008B2484" w:rsidRPr="00E8688F">
              <w:rPr>
                <w:rFonts w:ascii="標楷體" w:eastAsia="標楷體" w:hAnsi="標楷體" w:hint="eastAsia"/>
              </w:rPr>
              <w:t>元，</w:t>
            </w:r>
            <w:r w:rsidR="0078137E" w:rsidRPr="00E8688F">
              <w:rPr>
                <w:rFonts w:ascii="標楷體" w:eastAsia="標楷體" w:hAnsi="標楷體" w:hint="eastAsia"/>
              </w:rPr>
              <w:t>合計退撫支出</w:t>
            </w:r>
            <w:r w:rsidR="008B2484" w:rsidRPr="00E8688F">
              <w:rPr>
                <w:rFonts w:ascii="標楷體" w:eastAsia="標楷體" w:hAnsi="標楷體" w:hint="eastAsia"/>
              </w:rPr>
              <w:t>為</w:t>
            </w:r>
            <w:r w:rsidR="0078137E" w:rsidRPr="00E8688F">
              <w:rPr>
                <w:rFonts w:ascii="標楷體" w:eastAsia="標楷體" w:hAnsi="標楷體"/>
              </w:rPr>
              <w:t>1</w:t>
            </w:r>
            <w:r w:rsidR="0078137E" w:rsidRPr="00E8688F">
              <w:rPr>
                <w:rFonts w:ascii="標楷體" w:eastAsia="標楷體" w:hAnsi="標楷體" w:hint="eastAsia"/>
              </w:rPr>
              <w:t>,134</w:t>
            </w:r>
            <w:r w:rsidR="008B2484" w:rsidRPr="00E8688F">
              <w:rPr>
                <w:rFonts w:ascii="標楷體" w:eastAsia="標楷體" w:hAnsi="標楷體" w:hint="eastAsia"/>
              </w:rPr>
              <w:t>億</w:t>
            </w:r>
            <w:r w:rsidR="0078137E" w:rsidRPr="00E8688F">
              <w:rPr>
                <w:rFonts w:ascii="標楷體" w:eastAsia="標楷體" w:hAnsi="標楷體" w:hint="eastAsia"/>
              </w:rPr>
              <w:t>248萬</w:t>
            </w:r>
            <w:r w:rsidR="0078137E" w:rsidRPr="00E8688F">
              <w:rPr>
                <w:rFonts w:ascii="標楷體" w:eastAsia="標楷體" w:hAnsi="標楷體"/>
              </w:rPr>
              <w:t>781</w:t>
            </w:r>
            <w:r w:rsidR="008B2484" w:rsidRPr="00E8688F">
              <w:rPr>
                <w:rFonts w:ascii="標楷體" w:eastAsia="標楷體" w:hAnsi="標楷體" w:hint="eastAsia"/>
              </w:rPr>
              <w:t>元。</w:t>
            </w:r>
          </w:p>
          <w:p w14:paraId="769FF566" w14:textId="0658A8A8" w:rsidR="008B2484" w:rsidRPr="00E8688F" w:rsidRDefault="0064566A" w:rsidP="0086544D">
            <w:pPr>
              <w:spacing w:line="380" w:lineRule="exact"/>
              <w:ind w:left="360" w:rightChars="30" w:right="72" w:hangingChars="150" w:hanging="360"/>
              <w:jc w:val="both"/>
              <w:rPr>
                <w:rFonts w:ascii="標楷體" w:eastAsia="標楷體" w:hAnsi="標楷體"/>
              </w:rPr>
            </w:pPr>
            <w:r w:rsidRPr="00E8688F">
              <w:rPr>
                <w:rFonts w:ascii="標楷體" w:eastAsia="標楷體" w:hAnsi="標楷體"/>
              </w:rPr>
              <w:t>(</w:t>
            </w:r>
            <w:r w:rsidR="00E30FCC">
              <w:rPr>
                <w:rFonts w:ascii="標楷體" w:eastAsia="標楷體" w:hAnsi="標楷體"/>
              </w:rPr>
              <w:t>3</w:t>
            </w:r>
            <w:r w:rsidRPr="00E8688F">
              <w:rPr>
                <w:rFonts w:ascii="標楷體" w:eastAsia="標楷體" w:hAnsi="標楷體"/>
              </w:rPr>
              <w:t>)</w:t>
            </w:r>
            <w:r w:rsidRPr="00E8688F">
              <w:rPr>
                <w:rFonts w:ascii="標楷體" w:eastAsia="標楷體" w:hAnsi="標楷體" w:hint="eastAsia"/>
              </w:rPr>
              <w:tab/>
            </w:r>
            <w:r w:rsidR="00E30FCC" w:rsidRPr="00E30FCC">
              <w:rPr>
                <w:rFonts w:ascii="標楷體" w:eastAsia="標楷體" w:hAnsi="標楷體" w:hint="eastAsia"/>
              </w:rPr>
              <w:t>有關</w:t>
            </w:r>
            <w:r w:rsidR="00A16E5C">
              <w:rPr>
                <w:rFonts w:ascii="標楷體" w:eastAsia="標楷體" w:hAnsi="標楷體" w:hint="eastAsia"/>
              </w:rPr>
              <w:t>退撫基金</w:t>
            </w:r>
            <w:r w:rsidR="00E30FCC" w:rsidRPr="00E30FCC">
              <w:rPr>
                <w:rFonts w:ascii="標楷體" w:eastAsia="標楷體" w:hAnsi="標楷體" w:hint="eastAsia"/>
              </w:rPr>
              <w:t>112年度軍公教(含政務)人員定期退撫給與撥付人數共計40萬431人，撥付金額計1,098億5,689萬5,337元。其中政務人員210人，金額計4,489萬6,680元；公務人員18萬133人，金額計534億2,812萬2,070元；教育人員13萬8,889人，金額計434億436萬7,987元；軍職人員8萬1,199人，金額計129億7,950萬8,600元。</w:t>
            </w:r>
            <w:r w:rsidR="00E8688F" w:rsidRPr="00E8688F">
              <w:rPr>
                <w:rFonts w:ascii="標楷體" w:eastAsia="標楷體" w:hAnsi="標楷體"/>
              </w:rPr>
              <w:t xml:space="preserve"> </w:t>
            </w:r>
          </w:p>
          <w:p w14:paraId="3D4B9F5E" w14:textId="70377151" w:rsidR="008B2484" w:rsidRPr="00E8688F" w:rsidRDefault="005E1762" w:rsidP="005E1762">
            <w:pPr>
              <w:spacing w:line="380" w:lineRule="exact"/>
              <w:ind w:left="240" w:rightChars="30" w:right="72" w:hangingChars="100" w:hanging="240"/>
              <w:jc w:val="both"/>
              <w:rPr>
                <w:rFonts w:ascii="標楷體" w:eastAsia="標楷體" w:hAnsi="標楷體"/>
              </w:rPr>
            </w:pPr>
            <w:r w:rsidRPr="00E8688F">
              <w:rPr>
                <w:rFonts w:ascii="標楷體" w:eastAsia="標楷體" w:hAnsi="標楷體"/>
              </w:rPr>
              <w:t>(4)</w:t>
            </w:r>
            <w:r w:rsidR="008B2484" w:rsidRPr="00E8688F">
              <w:rPr>
                <w:rFonts w:ascii="標楷體" w:eastAsia="標楷體" w:hAnsi="標楷體" w:hint="eastAsia"/>
              </w:rPr>
              <w:t>截至1</w:t>
            </w:r>
            <w:r w:rsidR="008B2484" w:rsidRPr="00E8688F">
              <w:rPr>
                <w:rFonts w:ascii="標楷體" w:eastAsia="標楷體" w:hAnsi="標楷體"/>
              </w:rPr>
              <w:t>12年</w:t>
            </w:r>
            <w:r w:rsidR="008B2484" w:rsidRPr="00E8688F">
              <w:rPr>
                <w:rFonts w:ascii="標楷體" w:eastAsia="標楷體" w:hAnsi="標楷體" w:hint="eastAsia"/>
              </w:rPr>
              <w:t>12月底止，退撫基金已實現收益數為264.40億元，年收益率為3.47</w:t>
            </w:r>
            <w:r w:rsidR="0086544D">
              <w:rPr>
                <w:rFonts w:ascii="標楷體" w:eastAsia="標楷體" w:hAnsi="標楷體" w:hint="eastAsia"/>
              </w:rPr>
              <w:t>％</w:t>
            </w:r>
            <w:r w:rsidR="008B2484" w:rsidRPr="00E8688F">
              <w:rPr>
                <w:rFonts w:ascii="標楷體" w:eastAsia="標楷體" w:hAnsi="標楷體" w:hint="eastAsia"/>
              </w:rPr>
              <w:t>，如加計未實現損益（含備供出售金融資產之投資評價損益）後，收益數為997.75億元，年收益率為13.10</w:t>
            </w:r>
            <w:r w:rsidR="0086544D">
              <w:rPr>
                <w:rFonts w:ascii="標楷體" w:eastAsia="標楷體" w:hAnsi="標楷體" w:hint="eastAsia"/>
              </w:rPr>
              <w:t>％</w:t>
            </w:r>
            <w:r w:rsidR="008B2484" w:rsidRPr="00E8688F">
              <w:rPr>
                <w:rFonts w:ascii="標楷體" w:eastAsia="標楷體" w:hAnsi="標楷體" w:hint="eastAsia"/>
              </w:rPr>
              <w:t>。</w:t>
            </w:r>
          </w:p>
          <w:p w14:paraId="3068BB46" w14:textId="77777777" w:rsidR="008951E1" w:rsidRDefault="008B2484" w:rsidP="008951E1">
            <w:pPr>
              <w:spacing w:line="380" w:lineRule="exact"/>
              <w:ind w:left="360" w:rightChars="30" w:right="72" w:hangingChars="150" w:hanging="360"/>
              <w:jc w:val="both"/>
              <w:rPr>
                <w:rFonts w:ascii="標楷體" w:eastAsia="標楷體" w:hAnsi="標楷體"/>
              </w:rPr>
            </w:pPr>
            <w:r w:rsidRPr="00E8688F">
              <w:rPr>
                <w:rFonts w:ascii="標楷體" w:eastAsia="標楷體" w:hAnsi="標楷體"/>
              </w:rPr>
              <w:t>(</w:t>
            </w:r>
            <w:r w:rsidR="005E1762" w:rsidRPr="00E8688F">
              <w:rPr>
                <w:rFonts w:ascii="標楷體" w:eastAsia="標楷體" w:hAnsi="標楷體" w:hint="eastAsia"/>
              </w:rPr>
              <w:t>5</w:t>
            </w:r>
            <w:r w:rsidRPr="00E8688F">
              <w:rPr>
                <w:rFonts w:ascii="標楷體" w:eastAsia="標楷體" w:hAnsi="標楷體"/>
              </w:rPr>
              <w:t>)</w:t>
            </w:r>
            <w:r w:rsidRPr="00E8688F">
              <w:rPr>
                <w:rFonts w:ascii="標楷體" w:eastAsia="標楷體" w:hAnsi="標楷體" w:hint="eastAsia"/>
              </w:rPr>
              <w:tab/>
              <w:t>112年截至12月底止，</w:t>
            </w:r>
            <w:r w:rsidR="00E8688F">
              <w:rPr>
                <w:rFonts w:ascii="標楷體" w:eastAsia="標楷體" w:hAnsi="標楷體" w:hint="eastAsia"/>
              </w:rPr>
              <w:t>公教人員</w:t>
            </w:r>
            <w:r w:rsidRPr="00E8688F">
              <w:rPr>
                <w:rFonts w:ascii="標楷體" w:eastAsia="標楷體" w:hAnsi="標楷體" w:hint="eastAsia"/>
              </w:rPr>
              <w:t>參加退撫儲金之機關學校總數為2,971個，參加總人數為8,231人，儲金撥繳數合計為3億9,864萬5,937元（公務人員9,390萬3,250元、教育人員3億474萬2,687元），其中自願參加增額提繳金額為1,397萬1,994元，增額人數為1,201人，佔參加總人數比率為14.59</w:t>
            </w:r>
            <w:r w:rsidR="008951E1">
              <w:rPr>
                <w:rFonts w:ascii="標楷體" w:eastAsia="標楷體" w:hAnsi="標楷體" w:hint="eastAsia"/>
              </w:rPr>
              <w:t>％</w:t>
            </w:r>
            <w:r w:rsidRPr="00E8688F">
              <w:rPr>
                <w:rFonts w:ascii="標楷體" w:eastAsia="標楷體" w:hAnsi="標楷體" w:hint="eastAsia"/>
              </w:rPr>
              <w:t>；支出儲金退撫給與累計數為79,590元。</w:t>
            </w:r>
          </w:p>
          <w:p w14:paraId="4D90F80B" w14:textId="0F085AAC" w:rsidR="008B2484" w:rsidRPr="00E8688F" w:rsidRDefault="008951E1" w:rsidP="00A16E5C">
            <w:pPr>
              <w:spacing w:line="380" w:lineRule="exact"/>
              <w:ind w:left="360" w:rightChars="30" w:right="72" w:hangingChars="150" w:hanging="360"/>
              <w:jc w:val="both"/>
              <w:rPr>
                <w:rFonts w:ascii="標楷體" w:eastAsia="標楷體" w:hAnsi="標楷體"/>
              </w:rPr>
            </w:pPr>
            <w:r>
              <w:rPr>
                <w:rFonts w:ascii="標楷體" w:eastAsia="標楷體" w:hAnsi="標楷體"/>
              </w:rPr>
              <w:t>(6</w:t>
            </w:r>
            <w:r w:rsidR="008B2484" w:rsidRPr="00E8688F">
              <w:rPr>
                <w:rFonts w:ascii="標楷體" w:eastAsia="標楷體" w:hAnsi="標楷體" w:hint="eastAsia"/>
              </w:rPr>
              <w:t>)</w:t>
            </w:r>
            <w:r w:rsidR="008B2484" w:rsidRPr="00E8688F">
              <w:rPr>
                <w:rFonts w:ascii="標楷體" w:eastAsia="標楷體" w:hAnsi="標楷體" w:hint="eastAsia"/>
              </w:rPr>
              <w:tab/>
              <w:t>112年截至12月底止，</w:t>
            </w:r>
            <w:r w:rsidR="00A16E5C">
              <w:rPr>
                <w:rFonts w:ascii="標楷體" w:eastAsia="標楷體" w:hAnsi="標楷體" w:hint="eastAsia"/>
              </w:rPr>
              <w:t>退撫</w:t>
            </w:r>
            <w:r w:rsidR="008B2484" w:rsidRPr="00E8688F">
              <w:rPr>
                <w:rFonts w:ascii="標楷體" w:eastAsia="標楷體" w:hAnsi="標楷體" w:hint="eastAsia"/>
              </w:rPr>
              <w:t>儲金運用數為4億2,745萬32元，全數存放金融機構，運用收益數為103萬4,801元，期間收益率為0.64</w:t>
            </w:r>
            <w:r>
              <w:rPr>
                <w:rFonts w:ascii="標楷體" w:eastAsia="標楷體" w:hAnsi="標楷體" w:hint="eastAsia"/>
              </w:rPr>
              <w:t>％</w:t>
            </w:r>
            <w:r w:rsidR="008B2484" w:rsidRPr="00E8688F">
              <w:rPr>
                <w:rFonts w:ascii="標楷體" w:eastAsia="標楷體" w:hAnsi="標楷體" w:hint="eastAsia"/>
              </w:rPr>
              <w:t>，年化收益率為1.29</w:t>
            </w:r>
            <w:r>
              <w:rPr>
                <w:rFonts w:ascii="標楷體" w:eastAsia="標楷體" w:hAnsi="標楷體" w:hint="eastAsia"/>
              </w:rPr>
              <w:t>％</w:t>
            </w:r>
            <w:r w:rsidR="008B2484" w:rsidRPr="00E8688F">
              <w:rPr>
                <w:rFonts w:ascii="標楷體" w:eastAsia="標楷體" w:hAnsi="標楷體" w:hint="eastAsia"/>
              </w:rPr>
              <w:t>。</w:t>
            </w:r>
          </w:p>
        </w:tc>
        <w:tc>
          <w:tcPr>
            <w:tcW w:w="716" w:type="pct"/>
          </w:tcPr>
          <w:p w14:paraId="4D888F25" w14:textId="77777777" w:rsidR="00B964FC" w:rsidRPr="00A14D17" w:rsidRDefault="00B964FC" w:rsidP="00AF7F66">
            <w:pPr>
              <w:snapToGrid w:val="0"/>
              <w:spacing w:line="380" w:lineRule="exact"/>
              <w:ind w:left="240" w:hangingChars="100" w:hanging="240"/>
              <w:rPr>
                <w:rFonts w:eastAsia="標楷體"/>
                <w:bCs/>
              </w:rPr>
            </w:pPr>
          </w:p>
          <w:p w14:paraId="26967F76" w14:textId="77777777" w:rsidR="008F32A2" w:rsidRDefault="008F32A2" w:rsidP="007D183D">
            <w:pPr>
              <w:snapToGrid w:val="0"/>
              <w:spacing w:line="380" w:lineRule="exact"/>
              <w:ind w:left="240" w:hangingChars="100" w:hanging="240"/>
              <w:rPr>
                <w:rFonts w:eastAsia="標楷體"/>
                <w:bCs/>
              </w:rPr>
            </w:pPr>
          </w:p>
          <w:p w14:paraId="76A493F3"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22CCD96D" w14:textId="77777777" w:rsidR="00C71AC6" w:rsidRDefault="00C71AC6" w:rsidP="007D183D">
            <w:pPr>
              <w:snapToGrid w:val="0"/>
              <w:spacing w:line="380" w:lineRule="exact"/>
              <w:ind w:left="240" w:hangingChars="100" w:hanging="240"/>
              <w:rPr>
                <w:rFonts w:eastAsia="標楷體"/>
                <w:bCs/>
              </w:rPr>
            </w:pPr>
          </w:p>
          <w:p w14:paraId="27BDDFB9" w14:textId="77777777" w:rsidR="00C71AC6" w:rsidRPr="00A14D17" w:rsidRDefault="00C71AC6" w:rsidP="00C71AC6">
            <w:pPr>
              <w:snapToGrid w:val="0"/>
              <w:spacing w:line="380" w:lineRule="exact"/>
              <w:ind w:left="240" w:hangingChars="100" w:hanging="240"/>
              <w:rPr>
                <w:rFonts w:eastAsia="標楷體"/>
                <w:bCs/>
              </w:rPr>
            </w:pPr>
            <w:r>
              <w:rPr>
                <w:rFonts w:eastAsia="標楷體" w:hint="eastAsia"/>
                <w:bCs/>
              </w:rPr>
              <w:t>依計畫完成</w:t>
            </w:r>
          </w:p>
          <w:p w14:paraId="404C3279" w14:textId="77777777" w:rsidR="00C71AC6" w:rsidRDefault="00C71AC6" w:rsidP="007D183D">
            <w:pPr>
              <w:snapToGrid w:val="0"/>
              <w:spacing w:line="380" w:lineRule="exact"/>
              <w:ind w:left="240" w:hangingChars="100" w:hanging="240"/>
              <w:rPr>
                <w:rFonts w:eastAsia="標楷體"/>
                <w:bCs/>
              </w:rPr>
            </w:pPr>
          </w:p>
          <w:p w14:paraId="463923C6" w14:textId="77777777" w:rsidR="00A16E5C" w:rsidRDefault="00A16E5C" w:rsidP="007D183D">
            <w:pPr>
              <w:snapToGrid w:val="0"/>
              <w:spacing w:line="380" w:lineRule="exact"/>
              <w:ind w:left="240" w:hangingChars="100" w:hanging="240"/>
              <w:rPr>
                <w:rFonts w:eastAsia="標楷體"/>
                <w:bCs/>
              </w:rPr>
            </w:pPr>
          </w:p>
          <w:p w14:paraId="191E3847" w14:textId="77777777" w:rsidR="00A16E5C" w:rsidRDefault="00A16E5C" w:rsidP="007D183D">
            <w:pPr>
              <w:snapToGrid w:val="0"/>
              <w:spacing w:line="380" w:lineRule="exact"/>
              <w:ind w:left="240" w:hangingChars="100" w:hanging="240"/>
              <w:rPr>
                <w:rFonts w:eastAsia="標楷體"/>
                <w:bCs/>
              </w:rPr>
            </w:pPr>
          </w:p>
          <w:p w14:paraId="3761AB00" w14:textId="77777777" w:rsidR="00A16E5C" w:rsidRDefault="00A16E5C" w:rsidP="007D183D">
            <w:pPr>
              <w:snapToGrid w:val="0"/>
              <w:spacing w:line="380" w:lineRule="exact"/>
              <w:ind w:left="240" w:hangingChars="100" w:hanging="240"/>
              <w:rPr>
                <w:rFonts w:eastAsia="標楷體"/>
                <w:bCs/>
              </w:rPr>
            </w:pPr>
          </w:p>
          <w:p w14:paraId="38E9E31C" w14:textId="77777777" w:rsidR="00A16E5C" w:rsidRDefault="00A16E5C" w:rsidP="007D183D">
            <w:pPr>
              <w:snapToGrid w:val="0"/>
              <w:spacing w:line="380" w:lineRule="exact"/>
              <w:ind w:left="240" w:hangingChars="100" w:hanging="240"/>
              <w:rPr>
                <w:rFonts w:eastAsia="標楷體"/>
                <w:bCs/>
              </w:rPr>
            </w:pPr>
          </w:p>
          <w:p w14:paraId="7FBA8747" w14:textId="77777777" w:rsidR="00A16E5C" w:rsidRDefault="00A16E5C" w:rsidP="007D183D">
            <w:pPr>
              <w:snapToGrid w:val="0"/>
              <w:spacing w:line="380" w:lineRule="exact"/>
              <w:ind w:left="240" w:hangingChars="100" w:hanging="240"/>
              <w:rPr>
                <w:rFonts w:eastAsia="標楷體"/>
                <w:bCs/>
              </w:rPr>
            </w:pPr>
          </w:p>
          <w:p w14:paraId="31E4B464"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124AE3B7" w14:textId="77777777" w:rsidR="00A16E5C" w:rsidRDefault="00A16E5C" w:rsidP="007D183D">
            <w:pPr>
              <w:snapToGrid w:val="0"/>
              <w:spacing w:line="380" w:lineRule="exact"/>
              <w:ind w:left="240" w:hangingChars="100" w:hanging="240"/>
              <w:rPr>
                <w:rFonts w:eastAsia="標楷體"/>
                <w:bCs/>
              </w:rPr>
            </w:pPr>
          </w:p>
          <w:p w14:paraId="5E0E9D2C" w14:textId="77777777" w:rsidR="00A16E5C" w:rsidRDefault="00A16E5C" w:rsidP="007D183D">
            <w:pPr>
              <w:snapToGrid w:val="0"/>
              <w:spacing w:line="380" w:lineRule="exact"/>
              <w:ind w:left="240" w:hangingChars="100" w:hanging="240"/>
              <w:rPr>
                <w:rFonts w:eastAsia="標楷體"/>
                <w:bCs/>
              </w:rPr>
            </w:pPr>
          </w:p>
          <w:p w14:paraId="71B09BF0" w14:textId="77777777" w:rsidR="00A16E5C" w:rsidRDefault="00A16E5C" w:rsidP="007D183D">
            <w:pPr>
              <w:snapToGrid w:val="0"/>
              <w:spacing w:line="380" w:lineRule="exact"/>
              <w:ind w:left="240" w:hangingChars="100" w:hanging="240"/>
              <w:rPr>
                <w:rFonts w:eastAsia="標楷體"/>
                <w:bCs/>
              </w:rPr>
            </w:pPr>
          </w:p>
          <w:p w14:paraId="1F5B492A" w14:textId="77777777" w:rsidR="00A16E5C" w:rsidRDefault="00A16E5C" w:rsidP="007D183D">
            <w:pPr>
              <w:snapToGrid w:val="0"/>
              <w:spacing w:line="380" w:lineRule="exact"/>
              <w:ind w:left="240" w:hangingChars="100" w:hanging="240"/>
              <w:rPr>
                <w:rFonts w:eastAsia="標楷體"/>
                <w:bCs/>
              </w:rPr>
            </w:pPr>
          </w:p>
          <w:p w14:paraId="0C129738" w14:textId="77777777" w:rsidR="00A16E5C" w:rsidRDefault="00A16E5C" w:rsidP="007D183D">
            <w:pPr>
              <w:snapToGrid w:val="0"/>
              <w:spacing w:line="380" w:lineRule="exact"/>
              <w:ind w:left="240" w:hangingChars="100" w:hanging="240"/>
              <w:rPr>
                <w:rFonts w:eastAsia="標楷體"/>
                <w:bCs/>
              </w:rPr>
            </w:pPr>
          </w:p>
          <w:p w14:paraId="403FF358" w14:textId="77777777" w:rsidR="00A16E5C" w:rsidRDefault="00A16E5C" w:rsidP="007D183D">
            <w:pPr>
              <w:snapToGrid w:val="0"/>
              <w:spacing w:line="380" w:lineRule="exact"/>
              <w:ind w:left="240" w:hangingChars="100" w:hanging="240"/>
              <w:rPr>
                <w:rFonts w:eastAsia="標楷體"/>
                <w:bCs/>
              </w:rPr>
            </w:pPr>
          </w:p>
          <w:p w14:paraId="7067530E" w14:textId="77777777" w:rsidR="00A16E5C" w:rsidRDefault="00A16E5C" w:rsidP="007D183D">
            <w:pPr>
              <w:snapToGrid w:val="0"/>
              <w:spacing w:line="380" w:lineRule="exact"/>
              <w:ind w:left="240" w:hangingChars="100" w:hanging="240"/>
              <w:rPr>
                <w:rFonts w:eastAsia="標楷體"/>
                <w:bCs/>
              </w:rPr>
            </w:pPr>
          </w:p>
          <w:p w14:paraId="46EA22FE" w14:textId="77777777" w:rsidR="00A16E5C" w:rsidRDefault="00A16E5C" w:rsidP="007D183D">
            <w:pPr>
              <w:snapToGrid w:val="0"/>
              <w:spacing w:line="380" w:lineRule="exact"/>
              <w:ind w:left="240" w:hangingChars="100" w:hanging="240"/>
              <w:rPr>
                <w:rFonts w:eastAsia="標楷體"/>
                <w:bCs/>
              </w:rPr>
            </w:pPr>
          </w:p>
          <w:p w14:paraId="1F4D3B20" w14:textId="77777777" w:rsidR="00A16E5C" w:rsidRDefault="00A16E5C" w:rsidP="007D183D">
            <w:pPr>
              <w:snapToGrid w:val="0"/>
              <w:spacing w:line="380" w:lineRule="exact"/>
              <w:ind w:left="240" w:hangingChars="100" w:hanging="240"/>
              <w:rPr>
                <w:rFonts w:eastAsia="標楷體"/>
                <w:bCs/>
              </w:rPr>
            </w:pPr>
          </w:p>
          <w:p w14:paraId="70E1EDB9" w14:textId="77777777" w:rsidR="00A16E5C" w:rsidRDefault="00A16E5C" w:rsidP="007D183D">
            <w:pPr>
              <w:snapToGrid w:val="0"/>
              <w:spacing w:line="380" w:lineRule="exact"/>
              <w:ind w:left="240" w:hangingChars="100" w:hanging="240"/>
              <w:rPr>
                <w:rFonts w:eastAsia="標楷體"/>
                <w:bCs/>
              </w:rPr>
            </w:pPr>
          </w:p>
          <w:p w14:paraId="2669CDC4" w14:textId="77777777" w:rsidR="00A16E5C" w:rsidRDefault="00A16E5C" w:rsidP="007D183D">
            <w:pPr>
              <w:snapToGrid w:val="0"/>
              <w:spacing w:line="380" w:lineRule="exact"/>
              <w:ind w:left="240" w:hangingChars="100" w:hanging="240"/>
              <w:rPr>
                <w:rFonts w:eastAsia="標楷體"/>
                <w:bCs/>
              </w:rPr>
            </w:pPr>
          </w:p>
          <w:p w14:paraId="44079FE9" w14:textId="77777777" w:rsidR="00A16E5C" w:rsidRDefault="00A16E5C" w:rsidP="007D183D">
            <w:pPr>
              <w:snapToGrid w:val="0"/>
              <w:spacing w:line="380" w:lineRule="exact"/>
              <w:ind w:left="240" w:hangingChars="100" w:hanging="240"/>
              <w:rPr>
                <w:rFonts w:eastAsia="標楷體"/>
                <w:bCs/>
              </w:rPr>
            </w:pPr>
          </w:p>
          <w:p w14:paraId="738E80F6"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3CF65CF8" w14:textId="77777777" w:rsidR="00A16E5C" w:rsidRDefault="00A16E5C" w:rsidP="007D183D">
            <w:pPr>
              <w:snapToGrid w:val="0"/>
              <w:spacing w:line="380" w:lineRule="exact"/>
              <w:ind w:left="240" w:hangingChars="100" w:hanging="240"/>
              <w:rPr>
                <w:rFonts w:eastAsia="標楷體"/>
                <w:bCs/>
              </w:rPr>
            </w:pPr>
          </w:p>
          <w:p w14:paraId="52597CD2" w14:textId="77777777" w:rsidR="00A16E5C" w:rsidRDefault="00A16E5C" w:rsidP="007D183D">
            <w:pPr>
              <w:snapToGrid w:val="0"/>
              <w:spacing w:line="380" w:lineRule="exact"/>
              <w:ind w:left="240" w:hangingChars="100" w:hanging="240"/>
              <w:rPr>
                <w:rFonts w:eastAsia="標楷體"/>
                <w:bCs/>
              </w:rPr>
            </w:pPr>
          </w:p>
          <w:p w14:paraId="4E165F40" w14:textId="77777777" w:rsidR="00A16E5C" w:rsidRDefault="00A16E5C" w:rsidP="007D183D">
            <w:pPr>
              <w:snapToGrid w:val="0"/>
              <w:spacing w:line="380" w:lineRule="exact"/>
              <w:ind w:left="240" w:hangingChars="100" w:hanging="240"/>
              <w:rPr>
                <w:rFonts w:eastAsia="標楷體"/>
                <w:bCs/>
              </w:rPr>
            </w:pPr>
          </w:p>
          <w:p w14:paraId="4B5107B8" w14:textId="77777777" w:rsidR="00A16E5C" w:rsidRDefault="00A16E5C" w:rsidP="007D183D">
            <w:pPr>
              <w:snapToGrid w:val="0"/>
              <w:spacing w:line="380" w:lineRule="exact"/>
              <w:ind w:left="240" w:hangingChars="100" w:hanging="240"/>
              <w:rPr>
                <w:rFonts w:eastAsia="標楷體"/>
                <w:bCs/>
              </w:rPr>
            </w:pPr>
          </w:p>
          <w:p w14:paraId="7EA20624" w14:textId="77777777" w:rsidR="00A16E5C" w:rsidRDefault="00A16E5C" w:rsidP="007D183D">
            <w:pPr>
              <w:snapToGrid w:val="0"/>
              <w:spacing w:line="380" w:lineRule="exact"/>
              <w:ind w:left="240" w:hangingChars="100" w:hanging="240"/>
              <w:rPr>
                <w:rFonts w:eastAsia="標楷體"/>
                <w:bCs/>
              </w:rPr>
            </w:pPr>
          </w:p>
          <w:p w14:paraId="30830D40"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2EA02106" w14:textId="77777777" w:rsidR="00A16E5C" w:rsidRDefault="00A16E5C" w:rsidP="007D183D">
            <w:pPr>
              <w:snapToGrid w:val="0"/>
              <w:spacing w:line="380" w:lineRule="exact"/>
              <w:ind w:left="240" w:hangingChars="100" w:hanging="240"/>
              <w:rPr>
                <w:rFonts w:eastAsia="標楷體"/>
                <w:bCs/>
              </w:rPr>
            </w:pPr>
          </w:p>
          <w:p w14:paraId="501FB5AD" w14:textId="77777777" w:rsidR="00A16E5C" w:rsidRDefault="00A16E5C" w:rsidP="007D183D">
            <w:pPr>
              <w:snapToGrid w:val="0"/>
              <w:spacing w:line="380" w:lineRule="exact"/>
              <w:ind w:left="240" w:hangingChars="100" w:hanging="240"/>
              <w:rPr>
                <w:rFonts w:eastAsia="標楷體"/>
                <w:bCs/>
              </w:rPr>
            </w:pPr>
          </w:p>
          <w:p w14:paraId="6B898729" w14:textId="77777777" w:rsidR="00A16E5C" w:rsidRDefault="00A16E5C" w:rsidP="007D183D">
            <w:pPr>
              <w:snapToGrid w:val="0"/>
              <w:spacing w:line="380" w:lineRule="exact"/>
              <w:ind w:left="240" w:hangingChars="100" w:hanging="240"/>
              <w:rPr>
                <w:rFonts w:eastAsia="標楷體"/>
                <w:bCs/>
              </w:rPr>
            </w:pPr>
          </w:p>
          <w:p w14:paraId="16131D84" w14:textId="77777777" w:rsidR="00A16E5C" w:rsidRDefault="00A16E5C" w:rsidP="007D183D">
            <w:pPr>
              <w:snapToGrid w:val="0"/>
              <w:spacing w:line="380" w:lineRule="exact"/>
              <w:ind w:left="240" w:hangingChars="100" w:hanging="240"/>
              <w:rPr>
                <w:rFonts w:eastAsia="標楷體"/>
                <w:bCs/>
              </w:rPr>
            </w:pPr>
          </w:p>
          <w:p w14:paraId="766020E6" w14:textId="77777777" w:rsidR="00A16E5C" w:rsidRDefault="00A16E5C" w:rsidP="007D183D">
            <w:pPr>
              <w:snapToGrid w:val="0"/>
              <w:spacing w:line="380" w:lineRule="exact"/>
              <w:ind w:left="240" w:hangingChars="100" w:hanging="240"/>
              <w:rPr>
                <w:rFonts w:eastAsia="標楷體"/>
                <w:bCs/>
              </w:rPr>
            </w:pPr>
          </w:p>
          <w:p w14:paraId="60DB107D" w14:textId="77777777" w:rsidR="00A16E5C" w:rsidRDefault="00A16E5C" w:rsidP="007D183D">
            <w:pPr>
              <w:snapToGrid w:val="0"/>
              <w:spacing w:line="380" w:lineRule="exact"/>
              <w:ind w:left="240" w:hangingChars="100" w:hanging="240"/>
              <w:rPr>
                <w:rFonts w:eastAsia="標楷體"/>
                <w:bCs/>
              </w:rPr>
            </w:pPr>
          </w:p>
          <w:p w14:paraId="4F146BD8" w14:textId="77777777" w:rsidR="00A16E5C" w:rsidRDefault="00A16E5C" w:rsidP="007D183D">
            <w:pPr>
              <w:snapToGrid w:val="0"/>
              <w:spacing w:line="380" w:lineRule="exact"/>
              <w:ind w:left="240" w:hangingChars="100" w:hanging="240"/>
              <w:rPr>
                <w:rFonts w:eastAsia="標楷體"/>
                <w:bCs/>
              </w:rPr>
            </w:pPr>
          </w:p>
          <w:p w14:paraId="5D7A0E8A" w14:textId="77777777" w:rsidR="00A16E5C" w:rsidRDefault="00A16E5C" w:rsidP="007D183D">
            <w:pPr>
              <w:snapToGrid w:val="0"/>
              <w:spacing w:line="380" w:lineRule="exact"/>
              <w:ind w:left="240" w:hangingChars="100" w:hanging="240"/>
              <w:rPr>
                <w:rFonts w:eastAsia="標楷體"/>
                <w:bCs/>
              </w:rPr>
            </w:pPr>
          </w:p>
          <w:p w14:paraId="2E8CB281" w14:textId="77777777" w:rsidR="00A16E5C" w:rsidRDefault="00A16E5C" w:rsidP="007D183D">
            <w:pPr>
              <w:snapToGrid w:val="0"/>
              <w:spacing w:line="380" w:lineRule="exact"/>
              <w:ind w:left="240" w:hangingChars="100" w:hanging="240"/>
              <w:rPr>
                <w:rFonts w:eastAsia="標楷體"/>
                <w:bCs/>
              </w:rPr>
            </w:pPr>
          </w:p>
          <w:p w14:paraId="66A8C7B1" w14:textId="77777777" w:rsidR="00A16E5C" w:rsidRDefault="00A16E5C" w:rsidP="007D183D">
            <w:pPr>
              <w:snapToGrid w:val="0"/>
              <w:spacing w:line="380" w:lineRule="exact"/>
              <w:ind w:left="240" w:hangingChars="100" w:hanging="240"/>
              <w:rPr>
                <w:rFonts w:eastAsia="標楷體"/>
                <w:bCs/>
              </w:rPr>
            </w:pPr>
          </w:p>
          <w:p w14:paraId="7401C06B" w14:textId="77777777" w:rsidR="00A16E5C" w:rsidRDefault="00A16E5C" w:rsidP="007D183D">
            <w:pPr>
              <w:snapToGrid w:val="0"/>
              <w:spacing w:line="380" w:lineRule="exact"/>
              <w:ind w:left="240" w:hangingChars="100" w:hanging="240"/>
              <w:rPr>
                <w:rFonts w:eastAsia="標楷體"/>
                <w:bCs/>
              </w:rPr>
            </w:pPr>
          </w:p>
          <w:p w14:paraId="023FB107" w14:textId="77777777" w:rsidR="00A16E5C" w:rsidRDefault="00A16E5C" w:rsidP="007D183D">
            <w:pPr>
              <w:snapToGrid w:val="0"/>
              <w:spacing w:line="380" w:lineRule="exact"/>
              <w:ind w:left="240" w:hangingChars="100" w:hanging="240"/>
              <w:rPr>
                <w:rFonts w:eastAsia="標楷體"/>
                <w:bCs/>
              </w:rPr>
            </w:pPr>
          </w:p>
          <w:p w14:paraId="6076F93C"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4E8B2777" w14:textId="77777777" w:rsidR="00A16E5C" w:rsidRDefault="00A16E5C" w:rsidP="007D183D">
            <w:pPr>
              <w:snapToGrid w:val="0"/>
              <w:spacing w:line="380" w:lineRule="exact"/>
              <w:ind w:left="240" w:hangingChars="100" w:hanging="240"/>
              <w:rPr>
                <w:rFonts w:eastAsia="標楷體"/>
                <w:bCs/>
              </w:rPr>
            </w:pPr>
          </w:p>
          <w:p w14:paraId="0297DD96" w14:textId="77777777" w:rsidR="00A16E5C" w:rsidRDefault="00A16E5C" w:rsidP="007D183D">
            <w:pPr>
              <w:snapToGrid w:val="0"/>
              <w:spacing w:line="380" w:lineRule="exact"/>
              <w:ind w:left="240" w:hangingChars="100" w:hanging="240"/>
              <w:rPr>
                <w:rFonts w:eastAsia="標楷體"/>
                <w:bCs/>
              </w:rPr>
            </w:pPr>
          </w:p>
          <w:p w14:paraId="171C7B3E" w14:textId="77777777" w:rsidR="00A16E5C" w:rsidRDefault="00A16E5C" w:rsidP="007D183D">
            <w:pPr>
              <w:snapToGrid w:val="0"/>
              <w:spacing w:line="380" w:lineRule="exact"/>
              <w:ind w:left="240" w:hangingChars="100" w:hanging="240"/>
              <w:rPr>
                <w:rFonts w:eastAsia="標楷體"/>
                <w:bCs/>
              </w:rPr>
            </w:pPr>
          </w:p>
          <w:p w14:paraId="3AB0B266" w14:textId="77777777" w:rsidR="00A16E5C" w:rsidRDefault="00A16E5C" w:rsidP="007D183D">
            <w:pPr>
              <w:snapToGrid w:val="0"/>
              <w:spacing w:line="380" w:lineRule="exact"/>
              <w:ind w:left="240" w:hangingChars="100" w:hanging="240"/>
              <w:rPr>
                <w:rFonts w:eastAsia="標楷體"/>
                <w:bCs/>
              </w:rPr>
            </w:pPr>
          </w:p>
          <w:p w14:paraId="0AE84D6B" w14:textId="77777777" w:rsidR="00A16E5C" w:rsidRPr="00A14D17" w:rsidRDefault="00A16E5C" w:rsidP="007D183D">
            <w:pPr>
              <w:snapToGrid w:val="0"/>
              <w:spacing w:line="380" w:lineRule="exact"/>
              <w:ind w:left="240" w:hangingChars="100" w:hanging="240"/>
              <w:rPr>
                <w:rFonts w:eastAsia="標楷體"/>
                <w:bCs/>
              </w:rPr>
            </w:pPr>
          </w:p>
        </w:tc>
        <w:tc>
          <w:tcPr>
            <w:tcW w:w="587" w:type="pct"/>
          </w:tcPr>
          <w:p w14:paraId="0CEEC695" w14:textId="77777777" w:rsidR="00C71B9E" w:rsidRPr="00A14D17" w:rsidRDefault="00C71B9E" w:rsidP="00AD1E0A">
            <w:pPr>
              <w:snapToGrid w:val="0"/>
              <w:spacing w:line="380" w:lineRule="exact"/>
              <w:rPr>
                <w:rFonts w:eastAsia="標楷體"/>
              </w:rPr>
            </w:pPr>
          </w:p>
        </w:tc>
      </w:tr>
      <w:tr w:rsidR="005A2B09" w:rsidRPr="00A14D17" w14:paraId="7110E105" w14:textId="77777777" w:rsidTr="00A16E5C">
        <w:trPr>
          <w:trHeight w:val="20"/>
        </w:trPr>
        <w:tc>
          <w:tcPr>
            <w:tcW w:w="787" w:type="pct"/>
          </w:tcPr>
          <w:p w14:paraId="56CDC79B" w14:textId="77777777" w:rsidR="005A2B09" w:rsidRPr="00520206" w:rsidRDefault="005A2B09" w:rsidP="00520206">
            <w:pPr>
              <w:snapToGrid w:val="0"/>
              <w:spacing w:line="380" w:lineRule="exact"/>
              <w:ind w:left="244" w:rightChars="30" w:right="72" w:hangingChars="100" w:hanging="244"/>
              <w:jc w:val="both"/>
              <w:rPr>
                <w:rFonts w:ascii="標楷體" w:eastAsia="標楷體" w:hAnsi="標楷體" w:cs="標楷體"/>
                <w:spacing w:val="2"/>
              </w:rPr>
            </w:pPr>
          </w:p>
        </w:tc>
        <w:tc>
          <w:tcPr>
            <w:tcW w:w="1197" w:type="pct"/>
          </w:tcPr>
          <w:p w14:paraId="2F6F5CFA" w14:textId="6991B485" w:rsidR="005A2B09" w:rsidRPr="00520206" w:rsidRDefault="005A2B09" w:rsidP="00520206">
            <w:pPr>
              <w:snapToGrid w:val="0"/>
              <w:spacing w:line="380" w:lineRule="exact"/>
              <w:ind w:left="244" w:rightChars="30" w:right="72" w:hangingChars="100" w:hanging="244"/>
              <w:jc w:val="both"/>
              <w:rPr>
                <w:rFonts w:ascii="標楷體" w:eastAsia="標楷體" w:hAnsi="標楷體" w:cs="標楷體"/>
                <w:spacing w:val="2"/>
              </w:rPr>
            </w:pPr>
            <w:r w:rsidRPr="00520206">
              <w:rPr>
                <w:rFonts w:ascii="標楷體" w:eastAsia="標楷體" w:hAnsi="標楷體" w:cs="標楷體"/>
                <w:spacing w:val="2"/>
              </w:rPr>
              <w:t>3.賡續精進基金管理作業程序。</w:t>
            </w:r>
          </w:p>
        </w:tc>
        <w:tc>
          <w:tcPr>
            <w:tcW w:w="1713" w:type="pct"/>
          </w:tcPr>
          <w:p w14:paraId="5E4EAA3A" w14:textId="7D62C196" w:rsidR="005A2B09" w:rsidRPr="00597A39" w:rsidRDefault="005E1762" w:rsidP="005E1762">
            <w:pPr>
              <w:snapToGrid w:val="0"/>
              <w:spacing w:line="380" w:lineRule="exact"/>
              <w:ind w:left="240" w:rightChars="30" w:right="72" w:hangingChars="100" w:hanging="240"/>
              <w:jc w:val="both"/>
              <w:rPr>
                <w:rFonts w:eastAsia="標楷體" w:hAnsi="標楷體"/>
              </w:rPr>
            </w:pPr>
            <w:r>
              <w:rPr>
                <w:rFonts w:ascii="標楷體" w:eastAsia="標楷體" w:hAnsi="標楷體" w:cs="標楷體" w:hint="eastAsia"/>
              </w:rPr>
              <w:t>3</w:t>
            </w:r>
            <w:r>
              <w:rPr>
                <w:rFonts w:ascii="標楷體" w:eastAsia="標楷體" w:hAnsi="標楷體" w:cs="標楷體"/>
              </w:rPr>
              <w:t>.賡續精進基金管理作業程序</w:t>
            </w:r>
            <w:r>
              <w:rPr>
                <w:rFonts w:ascii="新細明體" w:hAnsi="新細明體" w:cs="標楷體" w:hint="eastAsia"/>
              </w:rPr>
              <w:t>：</w:t>
            </w:r>
            <w:r w:rsidR="00693CAC">
              <w:rPr>
                <w:rFonts w:eastAsia="標楷體" w:hAnsi="標楷體" w:hint="eastAsia"/>
              </w:rPr>
              <w:t>使用全國公教人員退休撫卹整合平臺及全國公務人力資料雲端服務平臺之查註資料</w:t>
            </w:r>
            <w:r w:rsidR="00693CAC">
              <w:rPr>
                <w:rFonts w:ascii="標楷體" w:eastAsia="標楷體" w:hAnsi="標楷體" w:hint="eastAsia"/>
              </w:rPr>
              <w:t>，</w:t>
            </w:r>
            <w:r w:rsidR="00693CAC">
              <w:rPr>
                <w:rFonts w:eastAsia="標楷體" w:hAnsi="標楷體" w:hint="eastAsia"/>
              </w:rPr>
              <w:t>辦理新制定期給與領受人資料查驗事宜</w:t>
            </w:r>
            <w:r w:rsidR="00693CAC">
              <w:rPr>
                <w:rFonts w:ascii="標楷體" w:eastAsia="標楷體" w:hAnsi="標楷體" w:hint="eastAsia"/>
              </w:rPr>
              <w:t>，</w:t>
            </w:r>
            <w:r w:rsidR="00693CAC">
              <w:rPr>
                <w:rFonts w:eastAsia="標楷體" w:hAnsi="標楷體" w:hint="eastAsia"/>
              </w:rPr>
              <w:t>簡化相關查證作業</w:t>
            </w:r>
            <w:r w:rsidR="00693CAC">
              <w:rPr>
                <w:rFonts w:ascii="標楷體" w:eastAsia="標楷體" w:hAnsi="標楷體" w:hint="eastAsia"/>
              </w:rPr>
              <w:t>。</w:t>
            </w:r>
          </w:p>
        </w:tc>
        <w:tc>
          <w:tcPr>
            <w:tcW w:w="716" w:type="pct"/>
          </w:tcPr>
          <w:p w14:paraId="479C475D"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27B8B85D" w14:textId="77777777" w:rsidR="005A2B09" w:rsidRDefault="005A2B09" w:rsidP="005A2B09">
            <w:pPr>
              <w:snapToGrid w:val="0"/>
              <w:spacing w:line="380" w:lineRule="exact"/>
              <w:ind w:left="240" w:hangingChars="100" w:hanging="240"/>
              <w:rPr>
                <w:rFonts w:eastAsia="標楷體"/>
                <w:bCs/>
              </w:rPr>
            </w:pPr>
          </w:p>
          <w:p w14:paraId="7485A24C" w14:textId="77777777" w:rsidR="00A16E5C" w:rsidRDefault="00A16E5C" w:rsidP="005A2B09">
            <w:pPr>
              <w:snapToGrid w:val="0"/>
              <w:spacing w:line="380" w:lineRule="exact"/>
              <w:ind w:left="240" w:hangingChars="100" w:hanging="240"/>
              <w:rPr>
                <w:rFonts w:eastAsia="標楷體"/>
                <w:bCs/>
              </w:rPr>
            </w:pPr>
          </w:p>
          <w:p w14:paraId="45B027A2" w14:textId="77777777" w:rsidR="00A16E5C" w:rsidRDefault="00A16E5C" w:rsidP="005A2B09">
            <w:pPr>
              <w:snapToGrid w:val="0"/>
              <w:spacing w:line="380" w:lineRule="exact"/>
              <w:ind w:left="240" w:hangingChars="100" w:hanging="240"/>
              <w:rPr>
                <w:rFonts w:eastAsia="標楷體"/>
                <w:bCs/>
              </w:rPr>
            </w:pPr>
          </w:p>
          <w:p w14:paraId="11ED4C98" w14:textId="77777777" w:rsidR="00A16E5C" w:rsidRDefault="00A16E5C" w:rsidP="005A2B09">
            <w:pPr>
              <w:snapToGrid w:val="0"/>
              <w:spacing w:line="380" w:lineRule="exact"/>
              <w:ind w:left="240" w:hangingChars="100" w:hanging="240"/>
              <w:rPr>
                <w:rFonts w:eastAsia="標楷體"/>
                <w:bCs/>
              </w:rPr>
            </w:pPr>
          </w:p>
          <w:p w14:paraId="57A0156B" w14:textId="77777777" w:rsidR="00A16E5C" w:rsidRDefault="00A16E5C" w:rsidP="005A2B09">
            <w:pPr>
              <w:snapToGrid w:val="0"/>
              <w:spacing w:line="380" w:lineRule="exact"/>
              <w:ind w:left="240" w:hangingChars="100" w:hanging="240"/>
              <w:rPr>
                <w:rFonts w:eastAsia="標楷體"/>
                <w:bCs/>
              </w:rPr>
            </w:pPr>
          </w:p>
          <w:p w14:paraId="0AE550E2" w14:textId="77777777" w:rsidR="00A16E5C" w:rsidRPr="00A14D17" w:rsidRDefault="00A16E5C" w:rsidP="005A2B09">
            <w:pPr>
              <w:snapToGrid w:val="0"/>
              <w:spacing w:line="380" w:lineRule="exact"/>
              <w:ind w:left="240" w:hangingChars="100" w:hanging="240"/>
              <w:rPr>
                <w:rFonts w:eastAsia="標楷體"/>
                <w:bCs/>
              </w:rPr>
            </w:pPr>
          </w:p>
        </w:tc>
        <w:tc>
          <w:tcPr>
            <w:tcW w:w="587" w:type="pct"/>
          </w:tcPr>
          <w:p w14:paraId="1A5CB177" w14:textId="77777777" w:rsidR="005A2B09" w:rsidRPr="00A14D17" w:rsidRDefault="005A2B09" w:rsidP="005A2B09">
            <w:pPr>
              <w:snapToGrid w:val="0"/>
              <w:spacing w:line="380" w:lineRule="exact"/>
              <w:rPr>
                <w:rFonts w:eastAsia="標楷體"/>
              </w:rPr>
            </w:pPr>
          </w:p>
        </w:tc>
      </w:tr>
      <w:tr w:rsidR="005A2B09" w:rsidRPr="00A14D17" w14:paraId="4702259D" w14:textId="77777777" w:rsidTr="00A16E5C">
        <w:trPr>
          <w:trHeight w:val="20"/>
        </w:trPr>
        <w:tc>
          <w:tcPr>
            <w:tcW w:w="787" w:type="pct"/>
          </w:tcPr>
          <w:p w14:paraId="2F955EE6" w14:textId="77777777" w:rsidR="005A2B09" w:rsidRPr="00A14D17" w:rsidRDefault="005A2B09" w:rsidP="005A2B09">
            <w:pPr>
              <w:snapToGrid w:val="0"/>
              <w:spacing w:line="380" w:lineRule="exact"/>
              <w:ind w:left="2"/>
              <w:rPr>
                <w:rFonts w:eastAsia="標楷體"/>
              </w:rPr>
            </w:pPr>
          </w:p>
        </w:tc>
        <w:tc>
          <w:tcPr>
            <w:tcW w:w="1197" w:type="pct"/>
          </w:tcPr>
          <w:p w14:paraId="10666E8E" w14:textId="79B5BCC1" w:rsidR="005A2B09" w:rsidRPr="00597A39" w:rsidRDefault="004F19D2" w:rsidP="00520206">
            <w:pPr>
              <w:snapToGrid w:val="0"/>
              <w:spacing w:line="380" w:lineRule="exact"/>
              <w:ind w:left="244" w:rightChars="30" w:right="72" w:hangingChars="100" w:hanging="244"/>
              <w:jc w:val="both"/>
              <w:rPr>
                <w:rFonts w:eastAsia="標楷體" w:hAnsi="標楷體"/>
              </w:rPr>
            </w:pPr>
            <w:r>
              <w:rPr>
                <w:rFonts w:ascii="標楷體" w:eastAsia="標楷體" w:hAnsi="標楷體" w:cs="標楷體"/>
                <w:spacing w:val="2"/>
              </w:rPr>
              <w:t>4.妥善規劃基金年度運用方針，因</w:t>
            </w:r>
            <w:r w:rsidRPr="00520206">
              <w:rPr>
                <w:rFonts w:ascii="標楷體" w:eastAsia="標楷體" w:hAnsi="標楷體" w:cs="標楷體"/>
                <w:spacing w:val="2"/>
              </w:rPr>
              <w:t>應國</w:t>
            </w:r>
            <w:r>
              <w:rPr>
                <w:rFonts w:ascii="標楷體" w:eastAsia="標楷體" w:hAnsi="標楷體" w:cs="標楷體"/>
                <w:spacing w:val="2"/>
              </w:rPr>
              <w:t>內</w:t>
            </w:r>
            <w:r w:rsidRPr="00520206">
              <w:rPr>
                <w:rFonts w:ascii="標楷體" w:eastAsia="標楷體" w:hAnsi="標楷體" w:cs="標楷體"/>
                <w:spacing w:val="2"/>
              </w:rPr>
              <w:t>外</w:t>
            </w:r>
            <w:r>
              <w:rPr>
                <w:rFonts w:ascii="標楷體" w:eastAsia="標楷體" w:hAnsi="標楷體" w:cs="標楷體"/>
                <w:spacing w:val="2"/>
              </w:rPr>
              <w:t>經</w:t>
            </w:r>
            <w:r w:rsidRPr="00520206">
              <w:rPr>
                <w:rFonts w:ascii="標楷體" w:eastAsia="標楷體" w:hAnsi="標楷體" w:cs="標楷體"/>
                <w:spacing w:val="2"/>
              </w:rPr>
              <w:t>濟</w:t>
            </w:r>
            <w:r>
              <w:rPr>
                <w:rFonts w:ascii="標楷體" w:eastAsia="標楷體" w:hAnsi="標楷體" w:cs="標楷體"/>
                <w:spacing w:val="2"/>
              </w:rPr>
              <w:t>金</w:t>
            </w:r>
            <w:r w:rsidRPr="00520206">
              <w:rPr>
                <w:rFonts w:ascii="標楷體" w:eastAsia="標楷體" w:hAnsi="標楷體" w:cs="標楷體"/>
                <w:spacing w:val="2"/>
              </w:rPr>
              <w:t>融</w:t>
            </w:r>
            <w:r>
              <w:rPr>
                <w:rFonts w:ascii="標楷體" w:eastAsia="標楷體" w:hAnsi="標楷體" w:cs="標楷體"/>
                <w:spacing w:val="2"/>
              </w:rPr>
              <w:t>局勢</w:t>
            </w:r>
            <w:r w:rsidRPr="00520206">
              <w:rPr>
                <w:rFonts w:ascii="標楷體" w:eastAsia="標楷體" w:hAnsi="標楷體" w:cs="標楷體"/>
                <w:spacing w:val="2"/>
              </w:rPr>
              <w:t>，調整投資組合。</w:t>
            </w:r>
          </w:p>
        </w:tc>
        <w:tc>
          <w:tcPr>
            <w:tcW w:w="1713" w:type="pct"/>
          </w:tcPr>
          <w:p w14:paraId="44ABFEA0" w14:textId="6968C07D" w:rsidR="005A2B09" w:rsidRPr="00516753" w:rsidRDefault="00A16E5C" w:rsidP="008951E1">
            <w:pPr>
              <w:snapToGrid w:val="0"/>
              <w:spacing w:line="380" w:lineRule="exact"/>
              <w:ind w:rightChars="30" w:right="72"/>
              <w:jc w:val="both"/>
              <w:rPr>
                <w:rFonts w:eastAsia="標楷體" w:hAnsi="標楷體"/>
              </w:rPr>
            </w:pPr>
            <w:r>
              <w:rPr>
                <w:rFonts w:eastAsia="標楷體" w:hAnsi="標楷體" w:hint="eastAsia"/>
              </w:rPr>
              <w:t>4</w:t>
            </w:r>
            <w:r>
              <w:rPr>
                <w:rFonts w:eastAsia="標楷體" w:hAnsi="標楷體"/>
              </w:rPr>
              <w:t>.</w:t>
            </w:r>
            <w:r w:rsidR="00516753">
              <w:rPr>
                <w:rFonts w:eastAsia="標楷體" w:hAnsi="標楷體" w:hint="eastAsia"/>
              </w:rPr>
              <w:t>規劃基金年度運用方針及投資組合</w:t>
            </w:r>
            <w:r w:rsidR="00516753">
              <w:rPr>
                <w:rFonts w:ascii="標楷體" w:eastAsia="標楷體" w:hAnsi="標楷體" w:hint="eastAsia"/>
              </w:rPr>
              <w:t>：</w:t>
            </w:r>
            <w:r w:rsidR="00516753">
              <w:rPr>
                <w:rFonts w:eastAsia="標楷體" w:hAnsi="標楷體" w:hint="eastAsia"/>
              </w:rPr>
              <w:t>為使</w:t>
            </w:r>
            <w:r w:rsidR="00516753">
              <w:rPr>
                <w:rFonts w:eastAsia="標楷體" w:hAnsi="標楷體" w:hint="eastAsia"/>
              </w:rPr>
              <w:t>113</w:t>
            </w:r>
            <w:r w:rsidR="00516753">
              <w:rPr>
                <w:rFonts w:eastAsia="標楷體" w:hAnsi="標楷體" w:hint="eastAsia"/>
              </w:rPr>
              <w:t>年度</w:t>
            </w:r>
            <w:r w:rsidR="008951E1">
              <w:rPr>
                <w:rFonts w:eastAsia="標楷體" w:hAnsi="標楷體" w:hint="eastAsia"/>
              </w:rPr>
              <w:t>退撫</w:t>
            </w:r>
            <w:r w:rsidR="00516753">
              <w:rPr>
                <w:rFonts w:eastAsia="標楷體" w:hAnsi="標楷體" w:hint="eastAsia"/>
              </w:rPr>
              <w:t>基金收支預算之編製有所依據</w:t>
            </w:r>
            <w:r w:rsidR="00516753">
              <w:rPr>
                <w:rFonts w:ascii="標楷體" w:eastAsia="標楷體" w:hAnsi="標楷體" w:hint="eastAsia"/>
              </w:rPr>
              <w:t>，</w:t>
            </w:r>
            <w:r w:rsidR="00516753">
              <w:rPr>
                <w:rFonts w:eastAsia="標楷體" w:hAnsi="標楷體" w:hint="eastAsia"/>
              </w:rPr>
              <w:t>本局業依規定於年度開始前</w:t>
            </w:r>
            <w:r w:rsidR="00516753">
              <w:rPr>
                <w:rFonts w:eastAsia="標楷體" w:hAnsi="標楷體" w:hint="eastAsia"/>
              </w:rPr>
              <w:t>6</w:t>
            </w:r>
            <w:r w:rsidR="00516753">
              <w:rPr>
                <w:rFonts w:eastAsia="標楷體" w:hAnsi="標楷體" w:hint="eastAsia"/>
              </w:rPr>
              <w:t>個月研擬年度運用方針及運用計畫</w:t>
            </w:r>
            <w:r w:rsidR="00516753">
              <w:rPr>
                <w:rFonts w:ascii="標楷體" w:eastAsia="標楷體" w:hAnsi="標楷體" w:hint="eastAsia"/>
              </w:rPr>
              <w:t>(</w:t>
            </w:r>
            <w:r w:rsidR="00516753">
              <w:rPr>
                <w:rFonts w:eastAsia="標楷體" w:hAnsi="標楷體" w:hint="eastAsia"/>
              </w:rPr>
              <w:t>草案</w:t>
            </w:r>
            <w:r w:rsidR="00516753">
              <w:rPr>
                <w:rFonts w:ascii="標楷體" w:eastAsia="標楷體" w:hAnsi="標楷體" w:hint="eastAsia"/>
              </w:rPr>
              <w:t>），</w:t>
            </w:r>
            <w:r w:rsidR="00516753">
              <w:rPr>
                <w:rFonts w:eastAsia="標楷體" w:hAnsi="標楷體" w:hint="eastAsia"/>
              </w:rPr>
              <w:t>業經</w:t>
            </w:r>
            <w:r w:rsidR="00516753">
              <w:rPr>
                <w:rFonts w:eastAsia="標楷體" w:hAnsi="標楷體" w:hint="eastAsia"/>
              </w:rPr>
              <w:t>112</w:t>
            </w:r>
            <w:r w:rsidR="00516753">
              <w:rPr>
                <w:rFonts w:eastAsia="標楷體" w:hAnsi="標楷體" w:hint="eastAsia"/>
              </w:rPr>
              <w:t>年</w:t>
            </w:r>
            <w:r w:rsidR="00516753">
              <w:rPr>
                <w:rFonts w:eastAsia="標楷體" w:hAnsi="標楷體" w:hint="eastAsia"/>
              </w:rPr>
              <w:t>7</w:t>
            </w:r>
            <w:r w:rsidR="00516753">
              <w:rPr>
                <w:rFonts w:eastAsia="標楷體" w:hAnsi="標楷體" w:hint="eastAsia"/>
              </w:rPr>
              <w:t>月</w:t>
            </w:r>
            <w:r w:rsidR="00516753">
              <w:rPr>
                <w:rFonts w:eastAsia="標楷體" w:hAnsi="標楷體" w:hint="eastAsia"/>
              </w:rPr>
              <w:t>17</w:t>
            </w:r>
            <w:r w:rsidR="00516753">
              <w:rPr>
                <w:rFonts w:eastAsia="標楷體" w:hAnsi="標楷體" w:hint="eastAsia"/>
              </w:rPr>
              <w:t>日基金</w:t>
            </w:r>
            <w:r w:rsidR="008951E1">
              <w:rPr>
                <w:rFonts w:eastAsia="標楷體" w:hAnsi="標楷體" w:hint="eastAsia"/>
              </w:rPr>
              <w:t>監理</w:t>
            </w:r>
            <w:r w:rsidR="00516753">
              <w:rPr>
                <w:rFonts w:eastAsia="標楷體" w:hAnsi="標楷體" w:hint="eastAsia"/>
              </w:rPr>
              <w:t>委員會第</w:t>
            </w:r>
            <w:r w:rsidR="00516753">
              <w:rPr>
                <w:rFonts w:eastAsia="標楷體" w:hAnsi="標楷體" w:hint="eastAsia"/>
              </w:rPr>
              <w:t>133</w:t>
            </w:r>
            <w:r w:rsidR="00516753">
              <w:rPr>
                <w:rFonts w:eastAsia="標楷體" w:hAnsi="標楷體" w:hint="eastAsia"/>
              </w:rPr>
              <w:t>次委員會議審議通過</w:t>
            </w:r>
            <w:r w:rsidR="00516753">
              <w:rPr>
                <w:rFonts w:ascii="標楷體" w:eastAsia="標楷體" w:hAnsi="標楷體" w:hint="eastAsia"/>
              </w:rPr>
              <w:t>。</w:t>
            </w:r>
          </w:p>
        </w:tc>
        <w:tc>
          <w:tcPr>
            <w:tcW w:w="716" w:type="pct"/>
          </w:tcPr>
          <w:p w14:paraId="1F6613F1"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72AD69A0" w14:textId="77777777" w:rsidR="005A2B09" w:rsidRDefault="005A2B09" w:rsidP="005A2B09">
            <w:pPr>
              <w:snapToGrid w:val="0"/>
              <w:spacing w:line="380" w:lineRule="exact"/>
              <w:ind w:left="240" w:hangingChars="100" w:hanging="240"/>
              <w:rPr>
                <w:rFonts w:eastAsia="標楷體"/>
                <w:bCs/>
              </w:rPr>
            </w:pPr>
          </w:p>
          <w:p w14:paraId="01BA26C0" w14:textId="77777777" w:rsidR="00A16E5C" w:rsidRDefault="00A16E5C" w:rsidP="005A2B09">
            <w:pPr>
              <w:snapToGrid w:val="0"/>
              <w:spacing w:line="380" w:lineRule="exact"/>
              <w:ind w:left="240" w:hangingChars="100" w:hanging="240"/>
              <w:rPr>
                <w:rFonts w:eastAsia="標楷體"/>
                <w:bCs/>
              </w:rPr>
            </w:pPr>
          </w:p>
          <w:p w14:paraId="5D6D3E88" w14:textId="77777777" w:rsidR="00A16E5C" w:rsidRDefault="00A16E5C" w:rsidP="005A2B09">
            <w:pPr>
              <w:snapToGrid w:val="0"/>
              <w:spacing w:line="380" w:lineRule="exact"/>
              <w:ind w:left="240" w:hangingChars="100" w:hanging="240"/>
              <w:rPr>
                <w:rFonts w:eastAsia="標楷體"/>
                <w:bCs/>
              </w:rPr>
            </w:pPr>
          </w:p>
          <w:p w14:paraId="4304DCBF" w14:textId="77777777" w:rsidR="00A16E5C" w:rsidRDefault="00A16E5C" w:rsidP="005A2B09">
            <w:pPr>
              <w:snapToGrid w:val="0"/>
              <w:spacing w:line="380" w:lineRule="exact"/>
              <w:ind w:left="240" w:hangingChars="100" w:hanging="240"/>
              <w:rPr>
                <w:rFonts w:eastAsia="標楷體"/>
                <w:bCs/>
              </w:rPr>
            </w:pPr>
          </w:p>
          <w:p w14:paraId="2C95671A" w14:textId="77777777" w:rsidR="00A16E5C" w:rsidRDefault="00A16E5C" w:rsidP="005A2B09">
            <w:pPr>
              <w:snapToGrid w:val="0"/>
              <w:spacing w:line="380" w:lineRule="exact"/>
              <w:ind w:left="240" w:hangingChars="100" w:hanging="240"/>
              <w:rPr>
                <w:rFonts w:eastAsia="標楷體"/>
                <w:bCs/>
              </w:rPr>
            </w:pPr>
          </w:p>
          <w:p w14:paraId="7AA11081" w14:textId="77777777" w:rsidR="00A16E5C" w:rsidRDefault="00A16E5C" w:rsidP="005A2B09">
            <w:pPr>
              <w:snapToGrid w:val="0"/>
              <w:spacing w:line="380" w:lineRule="exact"/>
              <w:ind w:left="240" w:hangingChars="100" w:hanging="240"/>
              <w:rPr>
                <w:rFonts w:eastAsia="標楷體"/>
                <w:bCs/>
              </w:rPr>
            </w:pPr>
          </w:p>
          <w:p w14:paraId="15540D14" w14:textId="77777777" w:rsidR="00A16E5C" w:rsidRPr="00A14D17" w:rsidRDefault="00A16E5C" w:rsidP="005A2B09">
            <w:pPr>
              <w:snapToGrid w:val="0"/>
              <w:spacing w:line="380" w:lineRule="exact"/>
              <w:ind w:left="240" w:hangingChars="100" w:hanging="240"/>
              <w:rPr>
                <w:rFonts w:eastAsia="標楷體"/>
                <w:bCs/>
              </w:rPr>
            </w:pPr>
          </w:p>
        </w:tc>
        <w:tc>
          <w:tcPr>
            <w:tcW w:w="587" w:type="pct"/>
          </w:tcPr>
          <w:p w14:paraId="548680A5" w14:textId="77777777" w:rsidR="005A2B09" w:rsidRPr="00A14D17" w:rsidRDefault="005A2B09" w:rsidP="005A2B09">
            <w:pPr>
              <w:snapToGrid w:val="0"/>
              <w:spacing w:line="380" w:lineRule="exact"/>
              <w:rPr>
                <w:rFonts w:eastAsia="標楷體"/>
              </w:rPr>
            </w:pPr>
          </w:p>
        </w:tc>
      </w:tr>
      <w:tr w:rsidR="005A2B09" w:rsidRPr="00A14D17" w14:paraId="15EF9917" w14:textId="77777777" w:rsidTr="00A16E5C">
        <w:trPr>
          <w:trHeight w:val="139"/>
        </w:trPr>
        <w:tc>
          <w:tcPr>
            <w:tcW w:w="787" w:type="pct"/>
          </w:tcPr>
          <w:p w14:paraId="3869D28D" w14:textId="77777777" w:rsidR="005A2B09" w:rsidRPr="00A14D17" w:rsidRDefault="005A2B09" w:rsidP="005A2B09">
            <w:pPr>
              <w:snapToGrid w:val="0"/>
              <w:spacing w:line="380" w:lineRule="exact"/>
              <w:ind w:left="2"/>
              <w:rPr>
                <w:rFonts w:eastAsia="標楷體"/>
              </w:rPr>
            </w:pPr>
          </w:p>
        </w:tc>
        <w:tc>
          <w:tcPr>
            <w:tcW w:w="1197" w:type="pct"/>
          </w:tcPr>
          <w:p w14:paraId="4EBF2EE2" w14:textId="39EF03E9" w:rsidR="005A2B09" w:rsidRPr="00597A39" w:rsidRDefault="004F19D2" w:rsidP="00520206">
            <w:pPr>
              <w:snapToGrid w:val="0"/>
              <w:spacing w:line="380" w:lineRule="exact"/>
              <w:ind w:left="244" w:rightChars="30" w:right="72" w:hangingChars="100" w:hanging="244"/>
              <w:jc w:val="both"/>
              <w:rPr>
                <w:rFonts w:eastAsia="標楷體" w:hAnsi="標楷體"/>
              </w:rPr>
            </w:pPr>
            <w:r>
              <w:rPr>
                <w:rFonts w:ascii="標楷體" w:eastAsia="標楷體" w:hAnsi="標楷體" w:cs="標楷體"/>
                <w:spacing w:val="2"/>
              </w:rPr>
              <w:t>5.妥慎評估辦理基金國內外委託經</w:t>
            </w:r>
            <w:r w:rsidRPr="00520206">
              <w:rPr>
                <w:rFonts w:ascii="標楷體" w:eastAsia="標楷體" w:hAnsi="標楷體" w:cs="標楷體"/>
                <w:spacing w:val="2"/>
              </w:rPr>
              <w:t>營業務及加強受託機構之稽控。</w:t>
            </w:r>
          </w:p>
        </w:tc>
        <w:tc>
          <w:tcPr>
            <w:tcW w:w="1713" w:type="pct"/>
          </w:tcPr>
          <w:p w14:paraId="0BCB1E15" w14:textId="1A60BBBF" w:rsidR="004954F5" w:rsidRPr="004954F5" w:rsidRDefault="008951E1" w:rsidP="00111DE9">
            <w:pPr>
              <w:spacing w:line="380" w:lineRule="exact"/>
              <w:ind w:left="240" w:rightChars="30" w:right="72" w:hangingChars="100" w:hanging="240"/>
              <w:jc w:val="both"/>
              <w:rPr>
                <w:rFonts w:eastAsia="標楷體" w:hAnsi="標楷體"/>
              </w:rPr>
            </w:pPr>
            <w:r>
              <w:rPr>
                <w:rFonts w:eastAsia="標楷體" w:hAnsi="標楷體"/>
              </w:rPr>
              <w:t>5</w:t>
            </w:r>
            <w:r w:rsidR="004954F5" w:rsidRPr="004954F5">
              <w:rPr>
                <w:rFonts w:eastAsia="標楷體" w:hAnsi="標楷體" w:hint="eastAsia"/>
              </w:rPr>
              <w:t>.</w:t>
            </w:r>
            <w:r w:rsidR="004954F5" w:rsidRPr="004954F5">
              <w:rPr>
                <w:rFonts w:eastAsia="標楷體" w:hAnsi="標楷體" w:hint="eastAsia"/>
              </w:rPr>
              <w:t>妥慎評估辦理基金國內外委託經營業務</w:t>
            </w:r>
            <w:r w:rsidRPr="008951E1">
              <w:rPr>
                <w:rFonts w:eastAsia="標楷體" w:hAnsi="標楷體" w:hint="eastAsia"/>
              </w:rPr>
              <w:t>及加強受託機構之稽控</w:t>
            </w:r>
            <w:r w:rsidR="004954F5" w:rsidRPr="004954F5">
              <w:rPr>
                <w:rFonts w:eastAsia="標楷體" w:hAnsi="標楷體" w:hint="eastAsia"/>
              </w:rPr>
              <w:t>：</w:t>
            </w:r>
          </w:p>
          <w:p w14:paraId="0A4DBA76" w14:textId="77777777" w:rsidR="004954F5" w:rsidRPr="004954F5" w:rsidRDefault="004954F5" w:rsidP="00111DE9">
            <w:pPr>
              <w:spacing w:line="380" w:lineRule="exact"/>
              <w:ind w:left="240" w:rightChars="30" w:right="72" w:hangingChars="100" w:hanging="240"/>
              <w:jc w:val="both"/>
              <w:rPr>
                <w:rFonts w:eastAsia="標楷體" w:hAnsi="標楷體"/>
              </w:rPr>
            </w:pPr>
            <w:r w:rsidRPr="004954F5">
              <w:rPr>
                <w:rFonts w:eastAsia="標楷體" w:hAnsi="標楷體" w:hint="eastAsia"/>
              </w:rPr>
              <w:t>(1)</w:t>
            </w:r>
            <w:r w:rsidRPr="004954F5">
              <w:rPr>
                <w:rFonts w:eastAsia="標楷體" w:hAnsi="標楷體" w:hint="eastAsia"/>
              </w:rPr>
              <w:t>有關退撫基金</w:t>
            </w:r>
            <w:r w:rsidRPr="004954F5">
              <w:rPr>
                <w:rFonts w:eastAsia="標楷體" w:hAnsi="標楷體" w:hint="eastAsia"/>
              </w:rPr>
              <w:t>111</w:t>
            </w:r>
            <w:r w:rsidRPr="004954F5">
              <w:rPr>
                <w:rFonts w:eastAsia="標楷體" w:hAnsi="標楷體" w:hint="eastAsia"/>
              </w:rPr>
              <w:t>年度國外委託經營全球</w:t>
            </w:r>
            <w:r w:rsidRPr="004954F5">
              <w:rPr>
                <w:rFonts w:eastAsia="標楷體" w:hAnsi="標楷體" w:hint="eastAsia"/>
              </w:rPr>
              <w:t>ESG</w:t>
            </w:r>
            <w:r w:rsidRPr="004954F5">
              <w:rPr>
                <w:rFonts w:eastAsia="標楷體" w:hAnsi="標楷體" w:hint="eastAsia"/>
              </w:rPr>
              <w:t>股票型委託，業於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3</w:t>
            </w:r>
            <w:r w:rsidRPr="004954F5">
              <w:rPr>
                <w:rFonts w:eastAsia="標楷體" w:hAnsi="標楷體" w:hint="eastAsia"/>
              </w:rPr>
              <w:t>月辦理撥款，金額為</w:t>
            </w:r>
            <w:r w:rsidRPr="004954F5">
              <w:rPr>
                <w:rFonts w:eastAsia="標楷體" w:hAnsi="標楷體" w:hint="eastAsia"/>
              </w:rPr>
              <w:t>3.2</w:t>
            </w:r>
            <w:r w:rsidRPr="004954F5">
              <w:rPr>
                <w:rFonts w:eastAsia="標楷體" w:hAnsi="標楷體" w:hint="eastAsia"/>
              </w:rPr>
              <w:t>億美元。</w:t>
            </w:r>
          </w:p>
          <w:p w14:paraId="3D953DA4" w14:textId="40861FA0" w:rsidR="004954F5" w:rsidRPr="004954F5" w:rsidRDefault="004954F5" w:rsidP="00111DE9">
            <w:pPr>
              <w:spacing w:line="380" w:lineRule="exact"/>
              <w:ind w:left="240" w:rightChars="30" w:right="72" w:hangingChars="100" w:hanging="240"/>
              <w:jc w:val="both"/>
              <w:rPr>
                <w:rFonts w:eastAsia="標楷體" w:hAnsi="標楷體"/>
              </w:rPr>
            </w:pPr>
            <w:r w:rsidRPr="004954F5">
              <w:rPr>
                <w:rFonts w:eastAsia="標楷體" w:hAnsi="標楷體" w:hint="eastAsia"/>
              </w:rPr>
              <w:t>(2)</w:t>
            </w:r>
            <w:r w:rsidRPr="004954F5">
              <w:rPr>
                <w:rFonts w:eastAsia="標楷體" w:hAnsi="標楷體" w:hint="eastAsia"/>
              </w:rPr>
              <w:t>有關退撫基金</w:t>
            </w:r>
            <w:r w:rsidRPr="004954F5">
              <w:rPr>
                <w:rFonts w:eastAsia="標楷體" w:hAnsi="標楷體" w:hint="eastAsia"/>
              </w:rPr>
              <w:t>102</w:t>
            </w:r>
            <w:r w:rsidRPr="004954F5">
              <w:rPr>
                <w:rFonts w:eastAsia="標楷體" w:hAnsi="標楷體" w:hint="eastAsia"/>
              </w:rPr>
              <w:t>年度國外委託經營低波動指數股票型委託，於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5</w:t>
            </w:r>
            <w:r w:rsidRPr="004954F5">
              <w:rPr>
                <w:rFonts w:eastAsia="標楷體" w:hAnsi="標楷體" w:hint="eastAsia"/>
              </w:rPr>
              <w:t>月</w:t>
            </w:r>
            <w:r w:rsidRPr="004954F5">
              <w:rPr>
                <w:rFonts w:eastAsia="標楷體" w:hAnsi="標楷體" w:hint="eastAsia"/>
              </w:rPr>
              <w:t>31</w:t>
            </w:r>
            <w:r w:rsidRPr="004954F5">
              <w:rPr>
                <w:rFonts w:eastAsia="標楷體" w:hAnsi="標楷體" w:hint="eastAsia"/>
              </w:rPr>
              <w:t>日屆期，其經營績效評定案，業經</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4</w:t>
            </w:r>
            <w:r w:rsidRPr="004954F5">
              <w:rPr>
                <w:rFonts w:eastAsia="標楷體" w:hAnsi="標楷體" w:hint="eastAsia"/>
              </w:rPr>
              <w:t>月</w:t>
            </w:r>
            <w:r w:rsidRPr="004954F5">
              <w:rPr>
                <w:rFonts w:eastAsia="標楷體" w:hAnsi="標楷體" w:hint="eastAsia"/>
              </w:rPr>
              <w:t>14</w:t>
            </w:r>
            <w:r w:rsidRPr="004954F5">
              <w:rPr>
                <w:rFonts w:eastAsia="標楷體" w:hAnsi="標楷體" w:hint="eastAsia"/>
              </w:rPr>
              <w:t>日</w:t>
            </w:r>
            <w:r w:rsidR="00A46B03">
              <w:rPr>
                <w:rFonts w:eastAsia="標楷體" w:hAnsi="標楷體" w:hint="eastAsia"/>
              </w:rPr>
              <w:t>本局改制前</w:t>
            </w:r>
            <w:r w:rsidRPr="004954F5">
              <w:rPr>
                <w:rFonts w:eastAsia="標楷體" w:hAnsi="標楷體" w:hint="eastAsia"/>
              </w:rPr>
              <w:t>第</w:t>
            </w:r>
            <w:r w:rsidRPr="004954F5">
              <w:rPr>
                <w:rFonts w:eastAsia="標楷體" w:hAnsi="標楷體" w:hint="eastAsia"/>
              </w:rPr>
              <w:t>289</w:t>
            </w:r>
            <w:r w:rsidRPr="004954F5">
              <w:rPr>
                <w:rFonts w:eastAsia="標楷體" w:hAnsi="標楷體" w:hint="eastAsia"/>
              </w:rPr>
              <w:t>次委員會議審議通過，並依規定辦理與其延長委託期限之相關作業。</w:t>
            </w:r>
          </w:p>
          <w:p w14:paraId="216A80D7" w14:textId="671EE9B8" w:rsidR="004954F5" w:rsidRPr="004954F5" w:rsidRDefault="004954F5" w:rsidP="00111DE9">
            <w:pPr>
              <w:spacing w:line="380" w:lineRule="exact"/>
              <w:ind w:left="240" w:rightChars="30" w:right="72" w:hangingChars="100" w:hanging="240"/>
              <w:jc w:val="both"/>
              <w:rPr>
                <w:rFonts w:eastAsia="標楷體" w:hAnsi="標楷體"/>
              </w:rPr>
            </w:pPr>
            <w:r w:rsidRPr="004954F5">
              <w:rPr>
                <w:rFonts w:eastAsia="標楷體" w:hAnsi="標楷體" w:hint="eastAsia"/>
              </w:rPr>
              <w:t>(3)</w:t>
            </w:r>
            <w:r w:rsidRPr="004954F5">
              <w:rPr>
                <w:rFonts w:eastAsia="標楷體" w:hAnsi="標楷體" w:hint="eastAsia"/>
              </w:rPr>
              <w:t>有關退撫基金</w:t>
            </w:r>
            <w:r w:rsidRPr="004954F5">
              <w:rPr>
                <w:rFonts w:eastAsia="標楷體" w:hAnsi="標楷體" w:hint="eastAsia"/>
              </w:rPr>
              <w:t>106</w:t>
            </w:r>
            <w:r w:rsidRPr="004954F5">
              <w:rPr>
                <w:rFonts w:eastAsia="標楷體" w:hAnsi="標楷體" w:hint="eastAsia"/>
              </w:rPr>
              <w:t>年度國外委託經營總報酬固定收益型委託，於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6</w:t>
            </w:r>
            <w:r w:rsidRPr="004954F5">
              <w:rPr>
                <w:rFonts w:eastAsia="標楷體" w:hAnsi="標楷體" w:hint="eastAsia"/>
              </w:rPr>
              <w:t>月</w:t>
            </w:r>
            <w:r w:rsidRPr="004954F5">
              <w:rPr>
                <w:rFonts w:eastAsia="標楷體" w:hAnsi="標楷體" w:hint="eastAsia"/>
              </w:rPr>
              <w:t>4</w:t>
            </w:r>
            <w:r w:rsidRPr="004954F5">
              <w:rPr>
                <w:rFonts w:eastAsia="標楷體" w:hAnsi="標楷體" w:hint="eastAsia"/>
              </w:rPr>
              <w:t>日屆期，其經營績效評定案，業經</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4</w:t>
            </w:r>
            <w:r w:rsidRPr="004954F5">
              <w:rPr>
                <w:rFonts w:eastAsia="標楷體" w:hAnsi="標楷體" w:hint="eastAsia"/>
              </w:rPr>
              <w:t>月</w:t>
            </w:r>
            <w:r w:rsidRPr="004954F5">
              <w:rPr>
                <w:rFonts w:eastAsia="標楷體" w:hAnsi="標楷體" w:hint="eastAsia"/>
              </w:rPr>
              <w:t>14</w:t>
            </w:r>
            <w:r w:rsidRPr="004954F5">
              <w:rPr>
                <w:rFonts w:eastAsia="標楷體" w:hAnsi="標楷體" w:hint="eastAsia"/>
              </w:rPr>
              <w:t>日</w:t>
            </w:r>
            <w:r w:rsidR="00051094">
              <w:rPr>
                <w:rFonts w:eastAsia="標楷體" w:hAnsi="標楷體" w:hint="eastAsia"/>
              </w:rPr>
              <w:t>本局改制前</w:t>
            </w:r>
            <w:r w:rsidRPr="004954F5">
              <w:rPr>
                <w:rFonts w:eastAsia="標楷體" w:hAnsi="標楷體" w:hint="eastAsia"/>
              </w:rPr>
              <w:t>第</w:t>
            </w:r>
            <w:r w:rsidRPr="004954F5">
              <w:rPr>
                <w:rFonts w:eastAsia="標楷體" w:hAnsi="標楷體" w:hint="eastAsia"/>
              </w:rPr>
              <w:t>289</w:t>
            </w:r>
            <w:r w:rsidRPr="004954F5">
              <w:rPr>
                <w:rFonts w:eastAsia="標楷體" w:hAnsi="標楷體" w:hint="eastAsia"/>
              </w:rPr>
              <w:t>次委員會議審議通過，並依規定辦理與其延長委託期限之相關作業。</w:t>
            </w:r>
          </w:p>
          <w:p w14:paraId="0DDD7DCB" w14:textId="5DB340C6" w:rsidR="004954F5" w:rsidRPr="004954F5" w:rsidRDefault="004954F5" w:rsidP="00111DE9">
            <w:pPr>
              <w:spacing w:line="380" w:lineRule="exact"/>
              <w:ind w:left="240" w:rightChars="30" w:right="72" w:hangingChars="100" w:hanging="240"/>
              <w:jc w:val="both"/>
              <w:rPr>
                <w:rFonts w:eastAsia="標楷體" w:hAnsi="標楷體"/>
              </w:rPr>
            </w:pPr>
            <w:r w:rsidRPr="004954F5">
              <w:rPr>
                <w:rFonts w:eastAsia="標楷體" w:hAnsi="標楷體" w:hint="eastAsia"/>
              </w:rPr>
              <w:t>(4)</w:t>
            </w:r>
            <w:r w:rsidRPr="004954F5">
              <w:rPr>
                <w:rFonts w:eastAsia="標楷體" w:hAnsi="標楷體" w:hint="eastAsia"/>
              </w:rPr>
              <w:t>退撫基金</w:t>
            </w:r>
            <w:r w:rsidRPr="004954F5">
              <w:rPr>
                <w:rFonts w:eastAsia="標楷體" w:hAnsi="標楷體" w:hint="eastAsia"/>
              </w:rPr>
              <w:t>100</w:t>
            </w:r>
            <w:r w:rsidRPr="004954F5">
              <w:rPr>
                <w:rFonts w:eastAsia="標楷體" w:hAnsi="標楷體" w:hint="eastAsia"/>
              </w:rPr>
              <w:t>年度國外委託經營國際股票型委託，於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8</w:t>
            </w:r>
            <w:r w:rsidRPr="004954F5">
              <w:rPr>
                <w:rFonts w:eastAsia="標楷體" w:hAnsi="標楷體" w:hint="eastAsia"/>
              </w:rPr>
              <w:t>月</w:t>
            </w:r>
            <w:r w:rsidRPr="004954F5">
              <w:rPr>
                <w:rFonts w:eastAsia="標楷體" w:hAnsi="標楷體" w:hint="eastAsia"/>
              </w:rPr>
              <w:t>15</w:t>
            </w:r>
            <w:r w:rsidRPr="004954F5">
              <w:rPr>
                <w:rFonts w:eastAsia="標楷體" w:hAnsi="標楷體" w:hint="eastAsia"/>
              </w:rPr>
              <w:t>日屆期，業經</w:t>
            </w:r>
            <w:r w:rsidR="00051094">
              <w:rPr>
                <w:rFonts w:eastAsia="標楷體" w:hAnsi="標楷體" w:hint="eastAsia"/>
              </w:rPr>
              <w:t>本</w:t>
            </w:r>
            <w:r w:rsidRPr="004954F5">
              <w:rPr>
                <w:rFonts w:eastAsia="標楷體" w:hAnsi="標楷體" w:hint="eastAsia"/>
              </w:rPr>
              <w:t>局綜合評估後延長委託期限，並依規定辦理與其延長委託期限之相關作業。</w:t>
            </w:r>
          </w:p>
          <w:p w14:paraId="052F8561" w14:textId="4A749619" w:rsidR="004954F5" w:rsidRPr="004954F5" w:rsidRDefault="004954F5" w:rsidP="00111DE9">
            <w:pPr>
              <w:spacing w:line="380" w:lineRule="exact"/>
              <w:ind w:left="240" w:rightChars="30" w:right="72" w:hangingChars="100" w:hanging="240"/>
              <w:jc w:val="both"/>
              <w:rPr>
                <w:rFonts w:eastAsia="標楷體" w:hAnsi="標楷體"/>
              </w:rPr>
            </w:pPr>
            <w:r w:rsidRPr="004954F5">
              <w:rPr>
                <w:rFonts w:eastAsia="標楷體" w:hAnsi="標楷體" w:hint="eastAsia"/>
              </w:rPr>
              <w:t>(5)</w:t>
            </w:r>
            <w:r w:rsidRPr="004954F5">
              <w:rPr>
                <w:rFonts w:eastAsia="標楷體" w:hAnsi="標楷體" w:hint="eastAsia"/>
              </w:rPr>
              <w:t>退撫基金</w:t>
            </w:r>
            <w:r w:rsidRPr="004954F5">
              <w:rPr>
                <w:rFonts w:eastAsia="標楷體" w:hAnsi="標楷體" w:hint="eastAsia"/>
              </w:rPr>
              <w:t>105</w:t>
            </w:r>
            <w:r w:rsidRPr="004954F5">
              <w:rPr>
                <w:rFonts w:eastAsia="標楷體" w:hAnsi="標楷體" w:hint="eastAsia"/>
              </w:rPr>
              <w:t>年度國內委託經營之委託期限於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10</w:t>
            </w:r>
            <w:r w:rsidRPr="004954F5">
              <w:rPr>
                <w:rFonts w:eastAsia="標楷體" w:hAnsi="標楷體" w:hint="eastAsia"/>
              </w:rPr>
              <w:t>月</w:t>
            </w:r>
            <w:r w:rsidRPr="004954F5">
              <w:rPr>
                <w:rFonts w:eastAsia="標楷體" w:hAnsi="標楷體" w:hint="eastAsia"/>
              </w:rPr>
              <w:t>15</w:t>
            </w:r>
            <w:r w:rsidRPr="004954F5">
              <w:rPr>
                <w:rFonts w:eastAsia="標楷體" w:hAnsi="標楷體" w:hint="eastAsia"/>
              </w:rPr>
              <w:t>日屆期，其經營績效評定經</w:t>
            </w:r>
            <w:r w:rsidR="00A16E5C">
              <w:rPr>
                <w:rFonts w:eastAsia="標楷體" w:hAnsi="標楷體" w:hint="eastAsia"/>
              </w:rPr>
              <w:t>本</w:t>
            </w:r>
            <w:r w:rsidRPr="004954F5">
              <w:rPr>
                <w:rFonts w:eastAsia="標楷體" w:hAnsi="標楷體" w:hint="eastAsia"/>
              </w:rPr>
              <w:t>局綜合評估受託帳戶之經營績效、契約規定及風險控管等情事後，已依規定分別與取得及未取得延長委託期限資格之業者，辦理延長委託期限及委託資產屆期收回之相關作業。</w:t>
            </w:r>
          </w:p>
          <w:p w14:paraId="307666A3" w14:textId="77777777" w:rsidR="004954F5" w:rsidRPr="004954F5" w:rsidRDefault="004954F5" w:rsidP="00111DE9">
            <w:pPr>
              <w:spacing w:line="380" w:lineRule="exact"/>
              <w:ind w:left="240" w:rightChars="30" w:right="72" w:hangingChars="100" w:hanging="240"/>
              <w:jc w:val="both"/>
              <w:rPr>
                <w:rFonts w:eastAsia="標楷體" w:hAnsi="標楷體"/>
              </w:rPr>
            </w:pPr>
            <w:r w:rsidRPr="004954F5">
              <w:rPr>
                <w:rFonts w:eastAsia="標楷體" w:hAnsi="標楷體" w:hint="eastAsia"/>
              </w:rPr>
              <w:t>(6)</w:t>
            </w:r>
            <w:r w:rsidRPr="004954F5">
              <w:rPr>
                <w:rFonts w:eastAsia="標楷體" w:hAnsi="標楷體" w:hint="eastAsia"/>
              </w:rPr>
              <w:t>退撫基金</w:t>
            </w:r>
            <w:r w:rsidRPr="004954F5">
              <w:rPr>
                <w:rFonts w:eastAsia="標楷體" w:hAnsi="標楷體" w:hint="eastAsia"/>
              </w:rPr>
              <w:t>112</w:t>
            </w:r>
            <w:r w:rsidRPr="004954F5">
              <w:rPr>
                <w:rFonts w:eastAsia="標楷體" w:hAnsi="標楷體" w:hint="eastAsia"/>
              </w:rPr>
              <w:t>年度國內委託經營公開徵求受託機構一案，委託類型為股票型，業於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7</w:t>
            </w:r>
            <w:r w:rsidRPr="004954F5">
              <w:rPr>
                <w:rFonts w:eastAsia="標楷體" w:hAnsi="標楷體" w:hint="eastAsia"/>
              </w:rPr>
              <w:t>月</w:t>
            </w:r>
            <w:r w:rsidRPr="004954F5">
              <w:rPr>
                <w:rFonts w:eastAsia="標楷體" w:hAnsi="標楷體" w:hint="eastAsia"/>
              </w:rPr>
              <w:t>3</w:t>
            </w:r>
            <w:r w:rsidRPr="004954F5">
              <w:rPr>
                <w:rFonts w:eastAsia="標楷體" w:hAnsi="標楷體" w:hint="eastAsia"/>
              </w:rPr>
              <w:t>日與國泰投信等</w:t>
            </w:r>
            <w:r w:rsidRPr="004954F5">
              <w:rPr>
                <w:rFonts w:eastAsia="標楷體" w:hAnsi="標楷體" w:hint="eastAsia"/>
              </w:rPr>
              <w:t>4</w:t>
            </w:r>
            <w:r w:rsidRPr="004954F5">
              <w:rPr>
                <w:rFonts w:eastAsia="標楷體" w:hAnsi="標楷體" w:hint="eastAsia"/>
              </w:rPr>
              <w:t>家受託機構完成契約簽訂，每家各獲</w:t>
            </w:r>
            <w:r w:rsidRPr="004954F5">
              <w:rPr>
                <w:rFonts w:eastAsia="標楷體" w:hAnsi="標楷體" w:hint="eastAsia"/>
              </w:rPr>
              <w:t>30</w:t>
            </w:r>
            <w:r w:rsidRPr="004954F5">
              <w:rPr>
                <w:rFonts w:eastAsia="標楷體" w:hAnsi="標楷體" w:hint="eastAsia"/>
              </w:rPr>
              <w:t>億元委託額度，委託期間</w:t>
            </w:r>
            <w:r w:rsidRPr="004954F5">
              <w:rPr>
                <w:rFonts w:eastAsia="標楷體" w:hAnsi="標楷體" w:hint="eastAsia"/>
              </w:rPr>
              <w:t>5</w:t>
            </w:r>
            <w:r w:rsidRPr="004954F5">
              <w:rPr>
                <w:rFonts w:eastAsia="標楷體" w:hAnsi="標楷體" w:hint="eastAsia"/>
              </w:rPr>
              <w:t>年，並已於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11</w:t>
            </w:r>
            <w:r w:rsidRPr="004954F5">
              <w:rPr>
                <w:rFonts w:eastAsia="標楷體" w:hAnsi="標楷體" w:hint="eastAsia"/>
              </w:rPr>
              <w:t>月</w:t>
            </w:r>
            <w:r w:rsidRPr="004954F5">
              <w:rPr>
                <w:rFonts w:eastAsia="標楷體" w:hAnsi="標楷體" w:hint="eastAsia"/>
              </w:rPr>
              <w:t>2</w:t>
            </w:r>
            <w:r w:rsidRPr="004954F5">
              <w:rPr>
                <w:rFonts w:eastAsia="標楷體" w:hAnsi="標楷體" w:hint="eastAsia"/>
              </w:rPr>
              <w:t>日撥付委託資產共</w:t>
            </w:r>
            <w:r w:rsidRPr="004954F5">
              <w:rPr>
                <w:rFonts w:eastAsia="標楷體" w:hAnsi="標楷體" w:hint="eastAsia"/>
              </w:rPr>
              <w:t>40</w:t>
            </w:r>
            <w:r w:rsidRPr="004954F5">
              <w:rPr>
                <w:rFonts w:eastAsia="標楷體" w:hAnsi="標楷體" w:hint="eastAsia"/>
              </w:rPr>
              <w:t>億元。</w:t>
            </w:r>
          </w:p>
          <w:p w14:paraId="34B36743" w14:textId="6BEBFBB1" w:rsidR="004954F5" w:rsidRDefault="004954F5" w:rsidP="00111DE9">
            <w:pPr>
              <w:spacing w:line="380" w:lineRule="exact"/>
              <w:ind w:left="240" w:rightChars="30" w:right="72" w:hangingChars="100" w:hanging="240"/>
              <w:jc w:val="both"/>
              <w:rPr>
                <w:rFonts w:eastAsia="標楷體" w:hAnsi="標楷體"/>
              </w:rPr>
            </w:pPr>
            <w:r w:rsidRPr="004954F5">
              <w:rPr>
                <w:rFonts w:eastAsia="標楷體" w:hAnsi="標楷體" w:hint="eastAsia"/>
              </w:rPr>
              <w:t>(7)</w:t>
            </w:r>
            <w:r w:rsidRPr="004954F5">
              <w:rPr>
                <w:rFonts w:eastAsia="標楷體" w:hAnsi="標楷體" w:hint="eastAsia"/>
              </w:rPr>
              <w:t>退撫基金與國外投資保管機構花旗銀行簽訂之委託保管契約於</w:t>
            </w:r>
            <w:r w:rsidRPr="004954F5">
              <w:rPr>
                <w:rFonts w:eastAsia="標楷體" w:hAnsi="標楷體" w:hint="eastAsia"/>
              </w:rPr>
              <w:t>112</w:t>
            </w:r>
            <w:r w:rsidRPr="004954F5">
              <w:rPr>
                <w:rFonts w:eastAsia="標楷體" w:hAnsi="標楷體" w:hint="eastAsia"/>
              </w:rPr>
              <w:t>年</w:t>
            </w:r>
            <w:r w:rsidRPr="004954F5">
              <w:rPr>
                <w:rFonts w:eastAsia="標楷體" w:hAnsi="標楷體" w:hint="eastAsia"/>
              </w:rPr>
              <w:t>12</w:t>
            </w:r>
            <w:r w:rsidRPr="004954F5">
              <w:rPr>
                <w:rFonts w:eastAsia="標楷體" w:hAnsi="標楷體" w:hint="eastAsia"/>
              </w:rPr>
              <w:t>月</w:t>
            </w:r>
            <w:r w:rsidRPr="004954F5">
              <w:rPr>
                <w:rFonts w:eastAsia="標楷體" w:hAnsi="標楷體" w:hint="eastAsia"/>
              </w:rPr>
              <w:t>14</w:t>
            </w:r>
            <w:r w:rsidRPr="004954F5">
              <w:rPr>
                <w:rFonts w:eastAsia="標楷體" w:hAnsi="標楷體" w:hint="eastAsia"/>
              </w:rPr>
              <w:t>日到期，業經</w:t>
            </w:r>
            <w:r w:rsidR="00051094">
              <w:rPr>
                <w:rFonts w:eastAsia="標楷體" w:hAnsi="標楷體" w:hint="eastAsia"/>
              </w:rPr>
              <w:t>本</w:t>
            </w:r>
            <w:r w:rsidRPr="004954F5">
              <w:rPr>
                <w:rFonts w:eastAsia="標楷體" w:hAnsi="標楷體" w:hint="eastAsia"/>
              </w:rPr>
              <w:t>局綜合評估後，花旗銀行取得續約資格，已依規定辦理續約之相關作業。</w:t>
            </w:r>
          </w:p>
          <w:p w14:paraId="2CCCF919" w14:textId="3EB1D65D" w:rsidR="005A2B09" w:rsidRDefault="00051094" w:rsidP="00A16E5C">
            <w:pPr>
              <w:spacing w:line="380" w:lineRule="exact"/>
              <w:ind w:left="240" w:rightChars="30" w:right="72" w:hangingChars="100" w:hanging="240"/>
              <w:rPr>
                <w:rFonts w:ascii="標楷體" w:eastAsia="標楷體" w:hAnsi="標楷體"/>
              </w:rPr>
            </w:pPr>
            <w:r>
              <w:rPr>
                <w:rFonts w:eastAsia="標楷體" w:hAnsi="標楷體"/>
              </w:rPr>
              <w:t>(8)</w:t>
            </w:r>
            <w:r w:rsidR="00756909">
              <w:rPr>
                <w:rFonts w:eastAsia="標楷體" w:hAnsi="標楷體" w:hint="eastAsia"/>
              </w:rPr>
              <w:t>依據</w:t>
            </w:r>
            <w:r w:rsidR="00756909">
              <w:rPr>
                <w:rFonts w:eastAsia="標楷體" w:hAnsi="標楷體" w:hint="eastAsia"/>
              </w:rPr>
              <w:t>112</w:t>
            </w:r>
            <w:r w:rsidR="00756909">
              <w:rPr>
                <w:rFonts w:eastAsia="標楷體" w:hAnsi="標楷體" w:hint="eastAsia"/>
              </w:rPr>
              <w:t>年度辦理國外委託經營受託機構實地訪察實施計畫及國外委託投資契約第</w:t>
            </w:r>
            <w:r w:rsidR="00756909">
              <w:rPr>
                <w:rFonts w:eastAsia="標楷體" w:hAnsi="標楷體" w:hint="eastAsia"/>
              </w:rPr>
              <w:t>36</w:t>
            </w:r>
            <w:r w:rsidR="00756909">
              <w:rPr>
                <w:rFonts w:eastAsia="標楷體" w:hAnsi="標楷體" w:hint="eastAsia"/>
              </w:rPr>
              <w:t>條規定</w:t>
            </w:r>
            <w:r w:rsidR="00756909">
              <w:rPr>
                <w:rFonts w:ascii="標楷體" w:eastAsia="標楷體" w:hAnsi="標楷體" w:hint="eastAsia"/>
              </w:rPr>
              <w:t>，</w:t>
            </w:r>
            <w:r w:rsidR="00756909">
              <w:rPr>
                <w:rFonts w:eastAsia="標楷體" w:hAnsi="標楷體" w:hint="eastAsia"/>
              </w:rPr>
              <w:t>於</w:t>
            </w:r>
            <w:r w:rsidR="00756909">
              <w:rPr>
                <w:rFonts w:eastAsia="標楷體" w:hAnsi="標楷體" w:hint="eastAsia"/>
              </w:rPr>
              <w:t>112</w:t>
            </w:r>
            <w:r w:rsidR="00756909">
              <w:rPr>
                <w:rFonts w:eastAsia="標楷體" w:hAnsi="標楷體" w:hint="eastAsia"/>
              </w:rPr>
              <w:t>年</w:t>
            </w:r>
            <w:r w:rsidR="00756909">
              <w:rPr>
                <w:rFonts w:eastAsia="標楷體" w:hAnsi="標楷體" w:hint="eastAsia"/>
              </w:rPr>
              <w:t>8</w:t>
            </w:r>
            <w:r w:rsidR="00756909">
              <w:rPr>
                <w:rFonts w:eastAsia="標楷體" w:hAnsi="標楷體" w:hint="eastAsia"/>
              </w:rPr>
              <w:t>月</w:t>
            </w:r>
            <w:r w:rsidR="00756909">
              <w:rPr>
                <w:rFonts w:eastAsia="標楷體" w:hAnsi="標楷體" w:hint="eastAsia"/>
              </w:rPr>
              <w:t>1</w:t>
            </w:r>
            <w:r w:rsidR="00756909">
              <w:rPr>
                <w:rFonts w:eastAsia="標楷體" w:hAnsi="標楷體"/>
              </w:rPr>
              <w:t>2</w:t>
            </w:r>
            <w:r w:rsidR="00756909">
              <w:rPr>
                <w:rFonts w:eastAsia="標楷體" w:hAnsi="標楷體" w:hint="eastAsia"/>
              </w:rPr>
              <w:t>日至</w:t>
            </w:r>
            <w:r w:rsidR="00756909">
              <w:rPr>
                <w:rFonts w:eastAsia="標楷體" w:hAnsi="標楷體" w:hint="eastAsia"/>
              </w:rPr>
              <w:t>8</w:t>
            </w:r>
            <w:r w:rsidR="00756909">
              <w:rPr>
                <w:rFonts w:eastAsia="標楷體" w:hAnsi="標楷體" w:hint="eastAsia"/>
              </w:rPr>
              <w:t>月</w:t>
            </w:r>
            <w:r w:rsidR="00756909">
              <w:rPr>
                <w:rFonts w:eastAsia="標楷體" w:hAnsi="標楷體" w:hint="eastAsia"/>
              </w:rPr>
              <w:t>20</w:t>
            </w:r>
            <w:r w:rsidR="00756909">
              <w:rPr>
                <w:rFonts w:eastAsia="標楷體" w:hAnsi="標楷體" w:hint="eastAsia"/>
              </w:rPr>
              <w:t>日前往</w:t>
            </w:r>
            <w:r w:rsidR="00756909">
              <w:rPr>
                <w:rFonts w:eastAsia="標楷體" w:hAnsi="標楷體" w:hint="eastAsia"/>
              </w:rPr>
              <w:t>A</w:t>
            </w:r>
            <w:r w:rsidR="00756909">
              <w:rPr>
                <w:rFonts w:eastAsia="標楷體" w:hAnsi="標楷體"/>
              </w:rPr>
              <w:t>merican Century</w:t>
            </w:r>
            <w:r w:rsidR="00A16E5C">
              <w:rPr>
                <w:rFonts w:eastAsia="標楷體" w:hAnsi="標楷體"/>
              </w:rPr>
              <w:t xml:space="preserve"> </w:t>
            </w:r>
            <w:r w:rsidR="00756909">
              <w:rPr>
                <w:rFonts w:eastAsia="標楷體" w:hAnsi="標楷體"/>
              </w:rPr>
              <w:t>Invest</w:t>
            </w:r>
            <w:r w:rsidR="004A2656">
              <w:rPr>
                <w:rFonts w:eastAsia="標楷體" w:hAnsi="標楷體"/>
              </w:rPr>
              <w:t>ment Management</w:t>
            </w:r>
            <w:r w:rsidR="004A2656">
              <w:rPr>
                <w:rFonts w:eastAsia="標楷體" w:hAnsi="標楷體" w:hint="eastAsia"/>
              </w:rPr>
              <w:t>,In</w:t>
            </w:r>
            <w:r w:rsidR="004A2656">
              <w:rPr>
                <w:rFonts w:eastAsia="標楷體" w:hAnsi="標楷體"/>
              </w:rPr>
              <w:t>c.</w:t>
            </w:r>
            <w:r w:rsidR="004A2656">
              <w:rPr>
                <w:rFonts w:eastAsia="標楷體" w:hAnsi="標楷體" w:hint="eastAsia"/>
              </w:rPr>
              <w:t>及</w:t>
            </w:r>
            <w:r w:rsidR="004A2656">
              <w:rPr>
                <w:rFonts w:eastAsia="標楷體" w:hAnsi="標楷體" w:hint="eastAsia"/>
              </w:rPr>
              <w:t>A</w:t>
            </w:r>
            <w:r w:rsidR="004A2656">
              <w:rPr>
                <w:rFonts w:eastAsia="標楷體" w:hAnsi="標楷體"/>
              </w:rPr>
              <w:t>lianceBernstein Limited</w:t>
            </w:r>
            <w:r w:rsidR="004A2656">
              <w:rPr>
                <w:rFonts w:eastAsia="標楷體" w:hAnsi="標楷體" w:hint="eastAsia"/>
              </w:rPr>
              <w:t>美國營業處所</w:t>
            </w:r>
            <w:r w:rsidR="004A2656">
              <w:rPr>
                <w:rFonts w:ascii="標楷體" w:eastAsia="標楷體" w:hAnsi="標楷體" w:hint="eastAsia"/>
              </w:rPr>
              <w:t>，</w:t>
            </w:r>
            <w:r w:rsidR="004A2656">
              <w:rPr>
                <w:rFonts w:eastAsia="標楷體" w:hAnsi="標楷體" w:hint="eastAsia"/>
              </w:rPr>
              <w:t>實地瞭解受託機構對本局委託資產之投資決策形成過程及實際運作情形</w:t>
            </w:r>
            <w:r w:rsidR="004A2656">
              <w:rPr>
                <w:rFonts w:ascii="標楷體" w:eastAsia="標楷體" w:hAnsi="標楷體" w:hint="eastAsia"/>
              </w:rPr>
              <w:t>、</w:t>
            </w:r>
            <w:r w:rsidR="004A2656">
              <w:rPr>
                <w:rFonts w:eastAsia="標楷體" w:hAnsi="標楷體" w:hint="eastAsia"/>
              </w:rPr>
              <w:t>風險管理政策制度</w:t>
            </w:r>
            <w:r w:rsidR="004A2656">
              <w:rPr>
                <w:rFonts w:ascii="標楷體" w:eastAsia="標楷體" w:hAnsi="標楷體" w:hint="eastAsia"/>
              </w:rPr>
              <w:t>、</w:t>
            </w:r>
            <w:r w:rsidR="0074510B">
              <w:rPr>
                <w:rFonts w:eastAsia="標楷體" w:hAnsi="標楷體" w:hint="eastAsia"/>
              </w:rPr>
              <w:t>內部控制及稽核制度等業務</w:t>
            </w:r>
            <w:r w:rsidR="004A2656">
              <w:rPr>
                <w:rFonts w:ascii="標楷體" w:eastAsia="標楷體" w:hAnsi="標楷體" w:hint="eastAsia"/>
              </w:rPr>
              <w:t>，</w:t>
            </w:r>
            <w:r w:rsidR="0074510B">
              <w:rPr>
                <w:rFonts w:ascii="標楷體" w:eastAsia="標楷體" w:hAnsi="標楷體" w:hint="eastAsia"/>
              </w:rPr>
              <w:t>汲取相關投資經驗及專業知識，以提高基金運用收益並確保基金安全。</w:t>
            </w:r>
          </w:p>
          <w:p w14:paraId="7CE0D35E" w14:textId="032E5478" w:rsidR="0074510B" w:rsidRDefault="004954F5" w:rsidP="00756909">
            <w:pPr>
              <w:spacing w:line="380" w:lineRule="exact"/>
              <w:ind w:rightChars="30" w:right="72"/>
              <w:jc w:val="both"/>
              <w:rPr>
                <w:rFonts w:ascii="標楷體" w:eastAsia="標楷體" w:hAnsi="標楷體"/>
              </w:rPr>
            </w:pPr>
            <w:r>
              <w:rPr>
                <w:rFonts w:ascii="標楷體" w:eastAsia="標楷體" w:hAnsi="標楷體"/>
              </w:rPr>
              <w:t>(</w:t>
            </w:r>
            <w:r w:rsidR="00051094">
              <w:rPr>
                <w:rFonts w:ascii="標楷體" w:eastAsia="標楷體" w:hAnsi="標楷體"/>
              </w:rPr>
              <w:t>9</w:t>
            </w:r>
            <w:r>
              <w:rPr>
                <w:rFonts w:ascii="標楷體" w:eastAsia="標楷體" w:hAnsi="標楷體"/>
              </w:rPr>
              <w:t>)</w:t>
            </w:r>
            <w:r w:rsidR="0074510B">
              <w:rPr>
                <w:rFonts w:ascii="標楷體" w:eastAsia="標楷體" w:hAnsi="標楷體" w:hint="eastAsia"/>
              </w:rPr>
              <w:t>國內委託經營：</w:t>
            </w:r>
          </w:p>
          <w:p w14:paraId="670C8D10" w14:textId="1E878A04" w:rsidR="0074510B" w:rsidRDefault="005C60C5" w:rsidP="00111DE9">
            <w:pPr>
              <w:spacing w:line="380" w:lineRule="exact"/>
              <w:ind w:left="240" w:rightChars="30" w:right="72" w:hangingChars="100" w:hanging="240"/>
              <w:jc w:val="both"/>
              <w:rPr>
                <w:rFonts w:ascii="標楷體" w:eastAsia="標楷體" w:hAnsi="標楷體"/>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4D45AB">
              <w:rPr>
                <w:rFonts w:ascii="Calibri" w:hint="eastAsia"/>
                <w:position w:val="3"/>
                <w:sz w:val="16"/>
              </w:rPr>
              <w:instrText>1</w:instrText>
            </w:r>
            <w:r>
              <w:rPr>
                <w:rFonts w:hint="eastAsia"/>
              </w:rPr>
              <w:instrText>)</w:instrText>
            </w:r>
            <w:r>
              <w:fldChar w:fldCharType="end"/>
            </w:r>
            <w:r w:rsidR="0074510B">
              <w:rPr>
                <w:rFonts w:ascii="標楷體" w:eastAsia="標楷體" w:hAnsi="標楷體" w:hint="eastAsia"/>
              </w:rPr>
              <w:t>書面及程式線上稽核：完成1</w:t>
            </w:r>
            <w:r w:rsidR="0074510B">
              <w:rPr>
                <w:rFonts w:ascii="標楷體" w:eastAsia="標楷體" w:hAnsi="標楷體"/>
              </w:rPr>
              <w:t>12</w:t>
            </w:r>
            <w:r w:rsidR="0074510B">
              <w:rPr>
                <w:rFonts w:ascii="標楷體" w:eastAsia="標楷體" w:hAnsi="標楷體" w:hint="eastAsia"/>
              </w:rPr>
              <w:t>年1至12月份每日之稽核程式線上及書面稽核，以及111年11至12月份雙月(含年度)</w:t>
            </w:r>
            <w:r w:rsidR="005A6F2D">
              <w:rPr>
                <w:rFonts w:ascii="標楷體" w:eastAsia="標楷體" w:hAnsi="標楷體" w:hint="eastAsia"/>
              </w:rPr>
              <w:t>、1</w:t>
            </w:r>
            <w:r w:rsidR="005A6F2D">
              <w:rPr>
                <w:rFonts w:ascii="標楷體" w:eastAsia="標楷體" w:hAnsi="標楷體"/>
              </w:rPr>
              <w:t>12</w:t>
            </w:r>
            <w:r w:rsidR="005A6F2D">
              <w:rPr>
                <w:rFonts w:ascii="標楷體" w:eastAsia="標楷體" w:hAnsi="標楷體" w:hint="eastAsia"/>
              </w:rPr>
              <w:t>年1至10月份雙月之稽核程式線上及書面稽核。</w:t>
            </w:r>
          </w:p>
          <w:p w14:paraId="193B8FB8" w14:textId="671ADF5F" w:rsidR="005A6F2D" w:rsidRDefault="005C60C5" w:rsidP="00111DE9">
            <w:pPr>
              <w:spacing w:line="380" w:lineRule="exact"/>
              <w:ind w:left="240" w:rightChars="30" w:right="72" w:hangingChars="100" w:hanging="240"/>
              <w:jc w:val="both"/>
              <w:rPr>
                <w:rFonts w:ascii="標楷體" w:eastAsia="標楷體" w:hAnsi="標楷體"/>
              </w:rPr>
            </w:pPr>
            <w:r>
              <w:fldChar w:fldCharType="begin"/>
            </w:r>
            <w:r>
              <w:instrText xml:space="preserve"> </w:instrText>
            </w:r>
            <w:r>
              <w:rPr>
                <w:rFonts w:hint="eastAsia"/>
              </w:rPr>
              <w:instrText>eq \o\ac(</w:instrText>
            </w:r>
            <w:r>
              <w:rPr>
                <w:rFonts w:hint="eastAsia"/>
              </w:rPr>
              <w:instrText>○</w:instrText>
            </w:r>
            <w:r>
              <w:rPr>
                <w:rFonts w:hint="eastAsia"/>
              </w:rPr>
              <w:instrText>,</w:instrText>
            </w:r>
            <w:r w:rsidRPr="004D45AB">
              <w:rPr>
                <w:rFonts w:ascii="Calibri" w:hint="eastAsia"/>
                <w:position w:val="3"/>
                <w:sz w:val="16"/>
              </w:rPr>
              <w:instrText>2</w:instrText>
            </w:r>
            <w:r>
              <w:rPr>
                <w:rFonts w:hint="eastAsia"/>
              </w:rPr>
              <w:instrText>)</w:instrText>
            </w:r>
            <w:r>
              <w:fldChar w:fldCharType="end"/>
            </w:r>
            <w:r w:rsidR="005A6F2D">
              <w:rPr>
                <w:rFonts w:eastAsia="標楷體" w:hAnsi="標楷體" w:hint="eastAsia"/>
              </w:rPr>
              <w:t>實地稽核</w:t>
            </w:r>
            <w:r w:rsidR="005A6F2D">
              <w:rPr>
                <w:rFonts w:eastAsia="標楷體" w:hAnsi="標楷體" w:hint="eastAsia"/>
              </w:rPr>
              <w:t>(</w:t>
            </w:r>
            <w:r w:rsidR="005A6F2D">
              <w:rPr>
                <w:rFonts w:eastAsia="標楷體" w:hAnsi="標楷體" w:hint="eastAsia"/>
              </w:rPr>
              <w:t>受託機構</w:t>
            </w:r>
            <w:r w:rsidR="005A6F2D">
              <w:rPr>
                <w:rFonts w:eastAsia="標楷體" w:hAnsi="標楷體" w:hint="eastAsia"/>
              </w:rPr>
              <w:t>)</w:t>
            </w:r>
            <w:r w:rsidR="005A6F2D">
              <w:rPr>
                <w:rFonts w:ascii="標楷體" w:eastAsia="標楷體" w:hAnsi="標楷體" w:hint="eastAsia"/>
              </w:rPr>
              <w:t>：</w:t>
            </w:r>
            <w:r w:rsidR="005A6F2D">
              <w:rPr>
                <w:rFonts w:eastAsia="標楷體" w:hAnsi="標楷體" w:hint="eastAsia"/>
              </w:rPr>
              <w:t>完成</w:t>
            </w:r>
            <w:r w:rsidR="005A6F2D">
              <w:rPr>
                <w:rFonts w:eastAsia="標楷體" w:hAnsi="標楷體" w:hint="eastAsia"/>
              </w:rPr>
              <w:t>7</w:t>
            </w:r>
            <w:r w:rsidR="005A6F2D">
              <w:rPr>
                <w:rFonts w:eastAsia="標楷體" w:hAnsi="標楷體" w:hint="eastAsia"/>
              </w:rPr>
              <w:t>家受託機構</w:t>
            </w:r>
            <w:r w:rsidR="005A6F2D">
              <w:rPr>
                <w:rFonts w:ascii="標楷體" w:eastAsia="標楷體" w:hAnsi="標楷體" w:hint="eastAsia"/>
              </w:rPr>
              <w:t>(</w:t>
            </w:r>
            <w:r w:rsidR="005A6F2D">
              <w:rPr>
                <w:rFonts w:eastAsia="標楷體" w:hAnsi="標楷體" w:hint="eastAsia"/>
              </w:rPr>
              <w:t>群益投信</w:t>
            </w:r>
            <w:r w:rsidR="005A6F2D">
              <w:rPr>
                <w:rFonts w:ascii="標楷體" w:eastAsia="標楷體" w:hAnsi="標楷體" w:hint="eastAsia"/>
              </w:rPr>
              <w:t>、保德信投信、統一投信、復華投信、安聯投信、國泰投信及野村投信）暨1家保管機構(第一銀行）之實地稽核。</w:t>
            </w:r>
          </w:p>
          <w:p w14:paraId="17766EC5" w14:textId="2AFA6C36" w:rsidR="005A6F2D" w:rsidRPr="005A6F2D" w:rsidRDefault="004954F5" w:rsidP="006F1D2F">
            <w:pPr>
              <w:spacing w:line="380" w:lineRule="exact"/>
              <w:ind w:left="240" w:rightChars="30" w:right="72" w:hangingChars="100" w:hanging="240"/>
              <w:jc w:val="both"/>
              <w:rPr>
                <w:rFonts w:eastAsia="標楷體" w:hAnsi="標楷體"/>
              </w:rPr>
            </w:pPr>
            <w:r>
              <w:rPr>
                <w:rFonts w:ascii="標楷體" w:eastAsia="標楷體" w:hAnsi="標楷體"/>
              </w:rPr>
              <w:t>(</w:t>
            </w:r>
            <w:r w:rsidR="006F1D2F">
              <w:rPr>
                <w:rFonts w:ascii="標楷體" w:eastAsia="標楷體" w:hAnsi="標楷體"/>
              </w:rPr>
              <w:t>10</w:t>
            </w:r>
            <w:r>
              <w:rPr>
                <w:rFonts w:ascii="標楷體" w:eastAsia="標楷體" w:hAnsi="標楷體"/>
              </w:rPr>
              <w:t>)</w:t>
            </w:r>
            <w:r w:rsidR="005A6F2D">
              <w:rPr>
                <w:rFonts w:ascii="標楷體" w:eastAsia="標楷體" w:hAnsi="標楷體" w:hint="eastAsia"/>
              </w:rPr>
              <w:t>國外委託經營：</w:t>
            </w:r>
            <w:r w:rsidR="00407B48">
              <w:rPr>
                <w:rFonts w:eastAsia="標楷體" w:hAnsi="標楷體" w:hint="eastAsia"/>
              </w:rPr>
              <w:t>完成</w:t>
            </w:r>
            <w:r w:rsidR="00407B48">
              <w:rPr>
                <w:rFonts w:eastAsia="標楷體" w:hAnsi="標楷體" w:hint="eastAsia"/>
              </w:rPr>
              <w:t>111</w:t>
            </w:r>
            <w:r w:rsidR="00407B48">
              <w:rPr>
                <w:rFonts w:eastAsia="標楷體" w:hAnsi="標楷體" w:hint="eastAsia"/>
              </w:rPr>
              <w:t>年</w:t>
            </w:r>
            <w:r w:rsidR="00407B48">
              <w:rPr>
                <w:rFonts w:eastAsia="標楷體" w:hAnsi="標楷體" w:hint="eastAsia"/>
              </w:rPr>
              <w:t>11</w:t>
            </w:r>
            <w:r w:rsidR="00407B48">
              <w:rPr>
                <w:rFonts w:eastAsia="標楷體" w:hAnsi="標楷體" w:hint="eastAsia"/>
              </w:rPr>
              <w:t>至</w:t>
            </w:r>
            <w:r w:rsidR="00407B48">
              <w:rPr>
                <w:rFonts w:eastAsia="標楷體" w:hAnsi="標楷體" w:hint="eastAsia"/>
              </w:rPr>
              <w:t>12</w:t>
            </w:r>
            <w:r w:rsidR="00407B48">
              <w:rPr>
                <w:rFonts w:eastAsia="標楷體" w:hAnsi="標楷體" w:hint="eastAsia"/>
              </w:rPr>
              <w:t>月份</w:t>
            </w:r>
            <w:r w:rsidR="00407B48">
              <w:rPr>
                <w:rFonts w:ascii="標楷體" w:eastAsia="標楷體" w:hAnsi="標楷體" w:hint="eastAsia"/>
              </w:rPr>
              <w:t>(</w:t>
            </w:r>
            <w:r w:rsidR="00407B48">
              <w:rPr>
                <w:rFonts w:eastAsia="標楷體" w:hAnsi="標楷體" w:hint="eastAsia"/>
              </w:rPr>
              <w:t>含下半年度</w:t>
            </w:r>
            <w:r w:rsidR="00407B48">
              <w:rPr>
                <w:rFonts w:ascii="標楷體" w:eastAsia="標楷體" w:hAnsi="標楷體" w:hint="eastAsia"/>
              </w:rPr>
              <w:t>）、</w:t>
            </w:r>
            <w:r w:rsidR="00407B48">
              <w:rPr>
                <w:rFonts w:eastAsia="標楷體" w:hAnsi="標楷體" w:hint="eastAsia"/>
              </w:rPr>
              <w:t>1</w:t>
            </w:r>
            <w:r w:rsidR="00407B48">
              <w:rPr>
                <w:rFonts w:eastAsia="標楷體" w:hAnsi="標楷體"/>
              </w:rPr>
              <w:t>12</w:t>
            </w:r>
            <w:r w:rsidR="00407B48">
              <w:rPr>
                <w:rFonts w:eastAsia="標楷體" w:hAnsi="標楷體" w:hint="eastAsia"/>
              </w:rPr>
              <w:t>年</w:t>
            </w:r>
            <w:r w:rsidR="00407B48">
              <w:rPr>
                <w:rFonts w:eastAsia="標楷體" w:hAnsi="標楷體" w:hint="eastAsia"/>
              </w:rPr>
              <w:t>1</w:t>
            </w:r>
            <w:r w:rsidR="00407B48">
              <w:rPr>
                <w:rFonts w:eastAsia="標楷體" w:hAnsi="標楷體" w:hint="eastAsia"/>
              </w:rPr>
              <w:t>至</w:t>
            </w:r>
            <w:r w:rsidR="00407B48">
              <w:rPr>
                <w:rFonts w:eastAsia="標楷體" w:hAnsi="標楷體" w:hint="eastAsia"/>
              </w:rPr>
              <w:t>10</w:t>
            </w:r>
            <w:r w:rsidR="00407B48">
              <w:rPr>
                <w:rFonts w:eastAsia="標楷體" w:hAnsi="標楷體" w:hint="eastAsia"/>
              </w:rPr>
              <w:t>月份雙月及上半年度之書面稽核</w:t>
            </w:r>
            <w:r w:rsidR="00407B48">
              <w:rPr>
                <w:rFonts w:ascii="標楷體" w:eastAsia="標楷體" w:hAnsi="標楷體" w:hint="eastAsia"/>
              </w:rPr>
              <w:t>。</w:t>
            </w:r>
          </w:p>
        </w:tc>
        <w:tc>
          <w:tcPr>
            <w:tcW w:w="716" w:type="pct"/>
          </w:tcPr>
          <w:p w14:paraId="656F5AF3" w14:textId="77777777" w:rsidR="00A16E5C" w:rsidRDefault="00A16E5C" w:rsidP="00E30757">
            <w:pPr>
              <w:snapToGrid w:val="0"/>
              <w:spacing w:line="380" w:lineRule="exact"/>
              <w:ind w:left="240" w:hangingChars="100" w:hanging="240"/>
              <w:rPr>
                <w:rFonts w:eastAsia="標楷體"/>
                <w:bCs/>
              </w:rPr>
            </w:pPr>
          </w:p>
          <w:p w14:paraId="7C011103" w14:textId="77777777" w:rsidR="00A16E5C" w:rsidRDefault="00A16E5C" w:rsidP="00E30757">
            <w:pPr>
              <w:snapToGrid w:val="0"/>
              <w:spacing w:line="380" w:lineRule="exact"/>
              <w:ind w:left="240" w:hangingChars="100" w:hanging="240"/>
              <w:rPr>
                <w:rFonts w:eastAsia="標楷體"/>
                <w:bCs/>
              </w:rPr>
            </w:pPr>
          </w:p>
          <w:p w14:paraId="4FF6A024" w14:textId="77777777" w:rsidR="00A16E5C" w:rsidRDefault="00A16E5C" w:rsidP="00E30757">
            <w:pPr>
              <w:snapToGrid w:val="0"/>
              <w:spacing w:line="380" w:lineRule="exact"/>
              <w:ind w:left="240" w:hangingChars="100" w:hanging="240"/>
              <w:rPr>
                <w:rFonts w:eastAsia="標楷體"/>
                <w:bCs/>
              </w:rPr>
            </w:pPr>
          </w:p>
          <w:p w14:paraId="62A46301"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358426CD" w14:textId="77777777" w:rsidR="005A2B09" w:rsidRPr="00A14D17" w:rsidRDefault="005A2B09" w:rsidP="005A2B09">
            <w:pPr>
              <w:snapToGrid w:val="0"/>
              <w:spacing w:line="380" w:lineRule="exact"/>
              <w:ind w:left="240" w:hangingChars="100" w:hanging="240"/>
              <w:rPr>
                <w:rFonts w:eastAsia="標楷體"/>
                <w:bCs/>
              </w:rPr>
            </w:pPr>
          </w:p>
          <w:p w14:paraId="29D158E5" w14:textId="77777777" w:rsidR="005A2B09" w:rsidRPr="00A14D17" w:rsidRDefault="005A2B09" w:rsidP="005A2B09">
            <w:pPr>
              <w:snapToGrid w:val="0"/>
              <w:spacing w:line="380" w:lineRule="exact"/>
              <w:ind w:left="240" w:hangingChars="100" w:hanging="240"/>
              <w:rPr>
                <w:rFonts w:eastAsia="標楷體"/>
                <w:bCs/>
              </w:rPr>
            </w:pPr>
          </w:p>
          <w:p w14:paraId="653AD2D9" w14:textId="77777777" w:rsidR="005A2B09" w:rsidRDefault="005A2B09" w:rsidP="005A2B09">
            <w:pPr>
              <w:snapToGrid w:val="0"/>
              <w:spacing w:line="380" w:lineRule="exact"/>
              <w:ind w:left="240" w:hangingChars="100" w:hanging="240"/>
              <w:rPr>
                <w:rFonts w:eastAsia="標楷體"/>
                <w:bCs/>
              </w:rPr>
            </w:pPr>
          </w:p>
          <w:p w14:paraId="1CB7BE8D"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5015FA64" w14:textId="77777777" w:rsidR="00A16E5C" w:rsidRDefault="00A16E5C" w:rsidP="005A2B09">
            <w:pPr>
              <w:snapToGrid w:val="0"/>
              <w:spacing w:line="380" w:lineRule="exact"/>
              <w:ind w:left="240" w:hangingChars="100" w:hanging="240"/>
              <w:rPr>
                <w:rFonts w:eastAsia="標楷體"/>
                <w:bCs/>
              </w:rPr>
            </w:pPr>
          </w:p>
          <w:p w14:paraId="7633BFFE" w14:textId="77777777" w:rsidR="00A16E5C" w:rsidRDefault="00A16E5C" w:rsidP="005A2B09">
            <w:pPr>
              <w:snapToGrid w:val="0"/>
              <w:spacing w:line="380" w:lineRule="exact"/>
              <w:ind w:left="240" w:hangingChars="100" w:hanging="240"/>
              <w:rPr>
                <w:rFonts w:eastAsia="標楷體"/>
                <w:bCs/>
              </w:rPr>
            </w:pPr>
          </w:p>
          <w:p w14:paraId="3A59622B" w14:textId="77777777" w:rsidR="00A16E5C" w:rsidRDefault="00A16E5C" w:rsidP="005A2B09">
            <w:pPr>
              <w:snapToGrid w:val="0"/>
              <w:spacing w:line="380" w:lineRule="exact"/>
              <w:ind w:left="240" w:hangingChars="100" w:hanging="240"/>
              <w:rPr>
                <w:rFonts w:eastAsia="標楷體"/>
                <w:bCs/>
              </w:rPr>
            </w:pPr>
          </w:p>
          <w:p w14:paraId="1217DEDF" w14:textId="77777777" w:rsidR="00A16E5C" w:rsidRDefault="00A16E5C" w:rsidP="005A2B09">
            <w:pPr>
              <w:snapToGrid w:val="0"/>
              <w:spacing w:line="380" w:lineRule="exact"/>
              <w:ind w:left="240" w:hangingChars="100" w:hanging="240"/>
              <w:rPr>
                <w:rFonts w:eastAsia="標楷體"/>
                <w:bCs/>
              </w:rPr>
            </w:pPr>
          </w:p>
          <w:p w14:paraId="38CDBCEC" w14:textId="77777777" w:rsidR="00A16E5C" w:rsidRDefault="00A16E5C" w:rsidP="005A2B09">
            <w:pPr>
              <w:snapToGrid w:val="0"/>
              <w:spacing w:line="380" w:lineRule="exact"/>
              <w:ind w:left="240" w:hangingChars="100" w:hanging="240"/>
              <w:rPr>
                <w:rFonts w:eastAsia="標楷體"/>
                <w:bCs/>
              </w:rPr>
            </w:pPr>
          </w:p>
          <w:p w14:paraId="47D56E25" w14:textId="77777777" w:rsidR="00A16E5C" w:rsidRDefault="00A16E5C" w:rsidP="005A2B09">
            <w:pPr>
              <w:snapToGrid w:val="0"/>
              <w:spacing w:line="380" w:lineRule="exact"/>
              <w:ind w:left="240" w:hangingChars="100" w:hanging="240"/>
              <w:rPr>
                <w:rFonts w:eastAsia="標楷體"/>
                <w:bCs/>
              </w:rPr>
            </w:pPr>
          </w:p>
          <w:p w14:paraId="61EF550F" w14:textId="77777777" w:rsidR="00A16E5C" w:rsidRDefault="00A16E5C" w:rsidP="005A2B09">
            <w:pPr>
              <w:snapToGrid w:val="0"/>
              <w:spacing w:line="380" w:lineRule="exact"/>
              <w:ind w:left="240" w:hangingChars="100" w:hanging="240"/>
              <w:rPr>
                <w:rFonts w:eastAsia="標楷體"/>
                <w:bCs/>
              </w:rPr>
            </w:pPr>
          </w:p>
          <w:p w14:paraId="359F1590"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330B0B7B" w14:textId="77777777" w:rsidR="00A16E5C" w:rsidRDefault="00A16E5C" w:rsidP="005A2B09">
            <w:pPr>
              <w:snapToGrid w:val="0"/>
              <w:spacing w:line="380" w:lineRule="exact"/>
              <w:ind w:left="240" w:hangingChars="100" w:hanging="240"/>
              <w:rPr>
                <w:rFonts w:eastAsia="標楷體"/>
                <w:bCs/>
              </w:rPr>
            </w:pPr>
          </w:p>
          <w:p w14:paraId="49C4432D" w14:textId="77777777" w:rsidR="00A16E5C" w:rsidRDefault="00A16E5C" w:rsidP="005A2B09">
            <w:pPr>
              <w:snapToGrid w:val="0"/>
              <w:spacing w:line="380" w:lineRule="exact"/>
              <w:ind w:left="240" w:hangingChars="100" w:hanging="240"/>
              <w:rPr>
                <w:rFonts w:eastAsia="標楷體"/>
                <w:bCs/>
              </w:rPr>
            </w:pPr>
          </w:p>
          <w:p w14:paraId="0951F8DB" w14:textId="77777777" w:rsidR="00A16E5C" w:rsidRDefault="00A16E5C" w:rsidP="005A2B09">
            <w:pPr>
              <w:snapToGrid w:val="0"/>
              <w:spacing w:line="380" w:lineRule="exact"/>
              <w:ind w:left="240" w:hangingChars="100" w:hanging="240"/>
              <w:rPr>
                <w:rFonts w:eastAsia="標楷體"/>
                <w:bCs/>
              </w:rPr>
            </w:pPr>
          </w:p>
          <w:p w14:paraId="28C4A56E" w14:textId="77777777" w:rsidR="00A16E5C" w:rsidRDefault="00A16E5C" w:rsidP="005A2B09">
            <w:pPr>
              <w:snapToGrid w:val="0"/>
              <w:spacing w:line="380" w:lineRule="exact"/>
              <w:ind w:left="240" w:hangingChars="100" w:hanging="240"/>
              <w:rPr>
                <w:rFonts w:eastAsia="標楷體"/>
                <w:bCs/>
              </w:rPr>
            </w:pPr>
          </w:p>
          <w:p w14:paraId="1B0B2576" w14:textId="77777777" w:rsidR="00A16E5C" w:rsidRDefault="00A16E5C" w:rsidP="005A2B09">
            <w:pPr>
              <w:snapToGrid w:val="0"/>
              <w:spacing w:line="380" w:lineRule="exact"/>
              <w:ind w:left="240" w:hangingChars="100" w:hanging="240"/>
              <w:rPr>
                <w:rFonts w:eastAsia="標楷體"/>
                <w:bCs/>
              </w:rPr>
            </w:pPr>
          </w:p>
          <w:p w14:paraId="15A8D1B3" w14:textId="77777777" w:rsidR="00A16E5C" w:rsidRDefault="00A16E5C" w:rsidP="005A2B09">
            <w:pPr>
              <w:snapToGrid w:val="0"/>
              <w:spacing w:line="380" w:lineRule="exact"/>
              <w:ind w:left="240" w:hangingChars="100" w:hanging="240"/>
              <w:rPr>
                <w:rFonts w:eastAsia="標楷體"/>
                <w:bCs/>
              </w:rPr>
            </w:pPr>
          </w:p>
          <w:p w14:paraId="08816B7D" w14:textId="77777777" w:rsidR="00A16E5C" w:rsidRDefault="00A16E5C" w:rsidP="005A2B09">
            <w:pPr>
              <w:snapToGrid w:val="0"/>
              <w:spacing w:line="380" w:lineRule="exact"/>
              <w:ind w:left="240" w:hangingChars="100" w:hanging="240"/>
              <w:rPr>
                <w:rFonts w:eastAsia="標楷體"/>
                <w:bCs/>
              </w:rPr>
            </w:pPr>
          </w:p>
          <w:p w14:paraId="68055B5F"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308F37DC" w14:textId="77777777" w:rsidR="00A16E5C" w:rsidRDefault="00A16E5C" w:rsidP="005A2B09">
            <w:pPr>
              <w:snapToGrid w:val="0"/>
              <w:spacing w:line="380" w:lineRule="exact"/>
              <w:ind w:left="240" w:hangingChars="100" w:hanging="240"/>
              <w:rPr>
                <w:rFonts w:eastAsia="標楷體"/>
                <w:bCs/>
              </w:rPr>
            </w:pPr>
          </w:p>
          <w:p w14:paraId="015EBF6E" w14:textId="77777777" w:rsidR="00A16E5C" w:rsidRDefault="00A16E5C" w:rsidP="005A2B09">
            <w:pPr>
              <w:snapToGrid w:val="0"/>
              <w:spacing w:line="380" w:lineRule="exact"/>
              <w:ind w:left="240" w:hangingChars="100" w:hanging="240"/>
              <w:rPr>
                <w:rFonts w:eastAsia="標楷體"/>
                <w:bCs/>
              </w:rPr>
            </w:pPr>
          </w:p>
          <w:p w14:paraId="2AE27D89" w14:textId="77777777" w:rsidR="00A16E5C" w:rsidRDefault="00A16E5C" w:rsidP="005A2B09">
            <w:pPr>
              <w:snapToGrid w:val="0"/>
              <w:spacing w:line="380" w:lineRule="exact"/>
              <w:ind w:left="240" w:hangingChars="100" w:hanging="240"/>
              <w:rPr>
                <w:rFonts w:eastAsia="標楷體"/>
                <w:bCs/>
              </w:rPr>
            </w:pPr>
          </w:p>
          <w:p w14:paraId="4DF6A871" w14:textId="77777777" w:rsidR="00A16E5C" w:rsidRDefault="00A16E5C" w:rsidP="005A2B09">
            <w:pPr>
              <w:snapToGrid w:val="0"/>
              <w:spacing w:line="380" w:lineRule="exact"/>
              <w:ind w:left="240" w:hangingChars="100" w:hanging="240"/>
              <w:rPr>
                <w:rFonts w:eastAsia="標楷體"/>
                <w:bCs/>
              </w:rPr>
            </w:pPr>
          </w:p>
          <w:p w14:paraId="0AA8DAD2" w14:textId="77777777" w:rsidR="00A16E5C" w:rsidRDefault="00A16E5C" w:rsidP="005A2B09">
            <w:pPr>
              <w:snapToGrid w:val="0"/>
              <w:spacing w:line="380" w:lineRule="exact"/>
              <w:ind w:left="240" w:hangingChars="100" w:hanging="240"/>
              <w:rPr>
                <w:rFonts w:eastAsia="標楷體"/>
                <w:bCs/>
              </w:rPr>
            </w:pPr>
          </w:p>
          <w:p w14:paraId="0ADF6B55"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38254278" w14:textId="77777777" w:rsidR="00A16E5C" w:rsidRDefault="00A16E5C" w:rsidP="005A2B09">
            <w:pPr>
              <w:snapToGrid w:val="0"/>
              <w:spacing w:line="380" w:lineRule="exact"/>
              <w:ind w:left="240" w:hangingChars="100" w:hanging="240"/>
              <w:rPr>
                <w:rFonts w:eastAsia="標楷體"/>
                <w:bCs/>
              </w:rPr>
            </w:pPr>
          </w:p>
          <w:p w14:paraId="0873BDFA" w14:textId="77777777" w:rsidR="00A16E5C" w:rsidRDefault="00A16E5C" w:rsidP="005A2B09">
            <w:pPr>
              <w:snapToGrid w:val="0"/>
              <w:spacing w:line="380" w:lineRule="exact"/>
              <w:ind w:left="240" w:hangingChars="100" w:hanging="240"/>
              <w:rPr>
                <w:rFonts w:eastAsia="標楷體"/>
                <w:bCs/>
              </w:rPr>
            </w:pPr>
          </w:p>
          <w:p w14:paraId="5B4BE521" w14:textId="77777777" w:rsidR="00A16E5C" w:rsidRDefault="00A16E5C" w:rsidP="005A2B09">
            <w:pPr>
              <w:snapToGrid w:val="0"/>
              <w:spacing w:line="380" w:lineRule="exact"/>
              <w:ind w:left="240" w:hangingChars="100" w:hanging="240"/>
              <w:rPr>
                <w:rFonts w:eastAsia="標楷體"/>
                <w:bCs/>
              </w:rPr>
            </w:pPr>
          </w:p>
          <w:p w14:paraId="09A1FD81" w14:textId="77777777" w:rsidR="00A16E5C" w:rsidRDefault="00A16E5C" w:rsidP="005A2B09">
            <w:pPr>
              <w:snapToGrid w:val="0"/>
              <w:spacing w:line="380" w:lineRule="exact"/>
              <w:ind w:left="240" w:hangingChars="100" w:hanging="240"/>
              <w:rPr>
                <w:rFonts w:eastAsia="標楷體"/>
                <w:bCs/>
              </w:rPr>
            </w:pPr>
          </w:p>
          <w:p w14:paraId="75AF0F6D" w14:textId="77777777" w:rsidR="00A16E5C" w:rsidRDefault="00A16E5C" w:rsidP="005A2B09">
            <w:pPr>
              <w:snapToGrid w:val="0"/>
              <w:spacing w:line="380" w:lineRule="exact"/>
              <w:ind w:left="240" w:hangingChars="100" w:hanging="240"/>
              <w:rPr>
                <w:rFonts w:eastAsia="標楷體"/>
                <w:bCs/>
              </w:rPr>
            </w:pPr>
          </w:p>
          <w:p w14:paraId="57EFBA56" w14:textId="77777777" w:rsidR="00A16E5C" w:rsidRDefault="00A16E5C" w:rsidP="005A2B09">
            <w:pPr>
              <w:snapToGrid w:val="0"/>
              <w:spacing w:line="380" w:lineRule="exact"/>
              <w:ind w:left="240" w:hangingChars="100" w:hanging="240"/>
              <w:rPr>
                <w:rFonts w:eastAsia="標楷體"/>
                <w:bCs/>
              </w:rPr>
            </w:pPr>
          </w:p>
          <w:p w14:paraId="22CC6B42" w14:textId="77777777" w:rsidR="00A16E5C" w:rsidRDefault="00A16E5C" w:rsidP="005A2B09">
            <w:pPr>
              <w:snapToGrid w:val="0"/>
              <w:spacing w:line="380" w:lineRule="exact"/>
              <w:ind w:left="240" w:hangingChars="100" w:hanging="240"/>
              <w:rPr>
                <w:rFonts w:eastAsia="標楷體"/>
                <w:bCs/>
              </w:rPr>
            </w:pPr>
          </w:p>
          <w:p w14:paraId="173B79AD" w14:textId="77777777" w:rsidR="00A16E5C" w:rsidRDefault="00A16E5C" w:rsidP="005A2B09">
            <w:pPr>
              <w:snapToGrid w:val="0"/>
              <w:spacing w:line="380" w:lineRule="exact"/>
              <w:ind w:left="240" w:hangingChars="100" w:hanging="240"/>
              <w:rPr>
                <w:rFonts w:eastAsia="標楷體"/>
                <w:bCs/>
              </w:rPr>
            </w:pPr>
          </w:p>
          <w:p w14:paraId="2457FB41"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5E4EA495" w14:textId="77777777" w:rsidR="00A16E5C" w:rsidRDefault="00A16E5C" w:rsidP="005A2B09">
            <w:pPr>
              <w:snapToGrid w:val="0"/>
              <w:spacing w:line="380" w:lineRule="exact"/>
              <w:ind w:left="240" w:hangingChars="100" w:hanging="240"/>
              <w:rPr>
                <w:rFonts w:eastAsia="標楷體"/>
                <w:bCs/>
              </w:rPr>
            </w:pPr>
          </w:p>
          <w:p w14:paraId="0A0CDC45" w14:textId="77777777" w:rsidR="00A16E5C" w:rsidRDefault="00A16E5C" w:rsidP="005A2B09">
            <w:pPr>
              <w:snapToGrid w:val="0"/>
              <w:spacing w:line="380" w:lineRule="exact"/>
              <w:ind w:left="240" w:hangingChars="100" w:hanging="240"/>
              <w:rPr>
                <w:rFonts w:eastAsia="標楷體"/>
                <w:bCs/>
              </w:rPr>
            </w:pPr>
          </w:p>
          <w:p w14:paraId="2A6B0B60" w14:textId="77777777" w:rsidR="00A16E5C" w:rsidRDefault="00A16E5C" w:rsidP="005A2B09">
            <w:pPr>
              <w:snapToGrid w:val="0"/>
              <w:spacing w:line="380" w:lineRule="exact"/>
              <w:ind w:left="240" w:hangingChars="100" w:hanging="240"/>
              <w:rPr>
                <w:rFonts w:eastAsia="標楷體"/>
                <w:bCs/>
              </w:rPr>
            </w:pPr>
          </w:p>
          <w:p w14:paraId="67A02037" w14:textId="77777777" w:rsidR="00A16E5C" w:rsidRDefault="00A16E5C" w:rsidP="005A2B09">
            <w:pPr>
              <w:snapToGrid w:val="0"/>
              <w:spacing w:line="380" w:lineRule="exact"/>
              <w:ind w:left="240" w:hangingChars="100" w:hanging="240"/>
              <w:rPr>
                <w:rFonts w:eastAsia="標楷體"/>
                <w:bCs/>
              </w:rPr>
            </w:pPr>
          </w:p>
          <w:p w14:paraId="0500BC9E" w14:textId="77777777" w:rsidR="00A16E5C" w:rsidRDefault="00A16E5C" w:rsidP="005A2B09">
            <w:pPr>
              <w:snapToGrid w:val="0"/>
              <w:spacing w:line="380" w:lineRule="exact"/>
              <w:ind w:left="240" w:hangingChars="100" w:hanging="240"/>
              <w:rPr>
                <w:rFonts w:eastAsia="標楷體"/>
                <w:bCs/>
              </w:rPr>
            </w:pPr>
          </w:p>
          <w:p w14:paraId="0850BCB0" w14:textId="77777777" w:rsidR="00A16E5C" w:rsidRDefault="00A16E5C" w:rsidP="005A2B09">
            <w:pPr>
              <w:snapToGrid w:val="0"/>
              <w:spacing w:line="380" w:lineRule="exact"/>
              <w:ind w:left="240" w:hangingChars="100" w:hanging="240"/>
              <w:rPr>
                <w:rFonts w:eastAsia="標楷體"/>
                <w:bCs/>
              </w:rPr>
            </w:pPr>
          </w:p>
          <w:p w14:paraId="1C6363C3" w14:textId="77777777" w:rsidR="00A16E5C" w:rsidRDefault="00A16E5C" w:rsidP="005A2B09">
            <w:pPr>
              <w:snapToGrid w:val="0"/>
              <w:spacing w:line="380" w:lineRule="exact"/>
              <w:ind w:left="240" w:hangingChars="100" w:hanging="240"/>
              <w:rPr>
                <w:rFonts w:eastAsia="標楷體"/>
                <w:bCs/>
              </w:rPr>
            </w:pPr>
          </w:p>
          <w:p w14:paraId="2BF6EFAE"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3B55B6C2" w14:textId="77777777" w:rsidR="00A16E5C" w:rsidRDefault="00A16E5C" w:rsidP="005A2B09">
            <w:pPr>
              <w:snapToGrid w:val="0"/>
              <w:spacing w:line="380" w:lineRule="exact"/>
              <w:ind w:left="240" w:hangingChars="100" w:hanging="240"/>
              <w:rPr>
                <w:rFonts w:eastAsia="標楷體"/>
                <w:bCs/>
              </w:rPr>
            </w:pPr>
          </w:p>
          <w:p w14:paraId="6251146E" w14:textId="77777777" w:rsidR="00A16E5C" w:rsidRDefault="00A16E5C" w:rsidP="005A2B09">
            <w:pPr>
              <w:snapToGrid w:val="0"/>
              <w:spacing w:line="380" w:lineRule="exact"/>
              <w:ind w:left="240" w:hangingChars="100" w:hanging="240"/>
              <w:rPr>
                <w:rFonts w:eastAsia="標楷體"/>
                <w:bCs/>
              </w:rPr>
            </w:pPr>
          </w:p>
          <w:p w14:paraId="5B89A5A3" w14:textId="77777777" w:rsidR="00A16E5C" w:rsidRDefault="00A16E5C" w:rsidP="005A2B09">
            <w:pPr>
              <w:snapToGrid w:val="0"/>
              <w:spacing w:line="380" w:lineRule="exact"/>
              <w:ind w:left="240" w:hangingChars="100" w:hanging="240"/>
              <w:rPr>
                <w:rFonts w:eastAsia="標楷體"/>
                <w:bCs/>
              </w:rPr>
            </w:pPr>
          </w:p>
          <w:p w14:paraId="4AA44AB6" w14:textId="77777777" w:rsidR="00A16E5C" w:rsidRDefault="00A16E5C" w:rsidP="005A2B09">
            <w:pPr>
              <w:snapToGrid w:val="0"/>
              <w:spacing w:line="380" w:lineRule="exact"/>
              <w:ind w:left="240" w:hangingChars="100" w:hanging="240"/>
              <w:rPr>
                <w:rFonts w:eastAsia="標楷體"/>
                <w:bCs/>
              </w:rPr>
            </w:pPr>
          </w:p>
          <w:p w14:paraId="1BD3028F" w14:textId="77777777" w:rsidR="00A16E5C" w:rsidRDefault="00A16E5C" w:rsidP="005A2B09">
            <w:pPr>
              <w:snapToGrid w:val="0"/>
              <w:spacing w:line="380" w:lineRule="exact"/>
              <w:ind w:left="240" w:hangingChars="100" w:hanging="240"/>
              <w:rPr>
                <w:rFonts w:eastAsia="標楷體"/>
                <w:bCs/>
              </w:rPr>
            </w:pPr>
          </w:p>
          <w:p w14:paraId="0915E4A5"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27F1465D" w14:textId="77777777" w:rsidR="00A16E5C" w:rsidRDefault="00A16E5C" w:rsidP="005A2B09">
            <w:pPr>
              <w:snapToGrid w:val="0"/>
              <w:spacing w:line="380" w:lineRule="exact"/>
              <w:ind w:left="240" w:hangingChars="100" w:hanging="240"/>
              <w:rPr>
                <w:rFonts w:eastAsia="標楷體"/>
                <w:bCs/>
              </w:rPr>
            </w:pPr>
          </w:p>
          <w:p w14:paraId="6E252F01" w14:textId="77777777" w:rsidR="00A16E5C" w:rsidRDefault="00A16E5C" w:rsidP="005A2B09">
            <w:pPr>
              <w:snapToGrid w:val="0"/>
              <w:spacing w:line="380" w:lineRule="exact"/>
              <w:ind w:left="240" w:hangingChars="100" w:hanging="240"/>
              <w:rPr>
                <w:rFonts w:eastAsia="標楷體"/>
                <w:bCs/>
              </w:rPr>
            </w:pPr>
          </w:p>
          <w:p w14:paraId="238935AC" w14:textId="77777777" w:rsidR="00A16E5C" w:rsidRDefault="00A16E5C" w:rsidP="005A2B09">
            <w:pPr>
              <w:snapToGrid w:val="0"/>
              <w:spacing w:line="380" w:lineRule="exact"/>
              <w:ind w:left="240" w:hangingChars="100" w:hanging="240"/>
              <w:rPr>
                <w:rFonts w:eastAsia="標楷體"/>
                <w:bCs/>
              </w:rPr>
            </w:pPr>
          </w:p>
          <w:p w14:paraId="61DCC825" w14:textId="77777777" w:rsidR="00A16E5C" w:rsidRDefault="00A16E5C" w:rsidP="005A2B09">
            <w:pPr>
              <w:snapToGrid w:val="0"/>
              <w:spacing w:line="380" w:lineRule="exact"/>
              <w:ind w:left="240" w:hangingChars="100" w:hanging="240"/>
              <w:rPr>
                <w:rFonts w:eastAsia="標楷體"/>
                <w:bCs/>
              </w:rPr>
            </w:pPr>
          </w:p>
          <w:p w14:paraId="6DF72A46" w14:textId="77777777" w:rsidR="00A16E5C" w:rsidRDefault="00A16E5C" w:rsidP="005A2B09">
            <w:pPr>
              <w:snapToGrid w:val="0"/>
              <w:spacing w:line="380" w:lineRule="exact"/>
              <w:ind w:left="240" w:hangingChars="100" w:hanging="240"/>
              <w:rPr>
                <w:rFonts w:eastAsia="標楷體"/>
                <w:bCs/>
              </w:rPr>
            </w:pPr>
          </w:p>
          <w:p w14:paraId="70690FB9" w14:textId="77777777" w:rsidR="00A16E5C" w:rsidRDefault="00A16E5C" w:rsidP="005A2B09">
            <w:pPr>
              <w:snapToGrid w:val="0"/>
              <w:spacing w:line="380" w:lineRule="exact"/>
              <w:ind w:left="240" w:hangingChars="100" w:hanging="240"/>
              <w:rPr>
                <w:rFonts w:eastAsia="標楷體"/>
                <w:bCs/>
              </w:rPr>
            </w:pPr>
          </w:p>
          <w:p w14:paraId="098D2658" w14:textId="77777777" w:rsidR="00A16E5C" w:rsidRDefault="00A16E5C" w:rsidP="005A2B09">
            <w:pPr>
              <w:snapToGrid w:val="0"/>
              <w:spacing w:line="380" w:lineRule="exact"/>
              <w:ind w:left="240" w:hangingChars="100" w:hanging="240"/>
              <w:rPr>
                <w:rFonts w:eastAsia="標楷體"/>
                <w:bCs/>
              </w:rPr>
            </w:pPr>
          </w:p>
          <w:p w14:paraId="0704B472" w14:textId="77777777" w:rsidR="00A16E5C" w:rsidRDefault="00A16E5C" w:rsidP="005A2B09">
            <w:pPr>
              <w:snapToGrid w:val="0"/>
              <w:spacing w:line="380" w:lineRule="exact"/>
              <w:ind w:left="240" w:hangingChars="100" w:hanging="240"/>
              <w:rPr>
                <w:rFonts w:eastAsia="標楷體"/>
                <w:bCs/>
              </w:rPr>
            </w:pPr>
          </w:p>
          <w:p w14:paraId="5A8B2EE9" w14:textId="77777777" w:rsidR="00A16E5C" w:rsidRDefault="00A16E5C" w:rsidP="005A2B09">
            <w:pPr>
              <w:snapToGrid w:val="0"/>
              <w:spacing w:line="380" w:lineRule="exact"/>
              <w:ind w:left="240" w:hangingChars="100" w:hanging="240"/>
              <w:rPr>
                <w:rFonts w:eastAsia="標楷體"/>
                <w:bCs/>
              </w:rPr>
            </w:pPr>
          </w:p>
          <w:p w14:paraId="28939503" w14:textId="77777777" w:rsidR="00A16E5C" w:rsidRDefault="00A16E5C" w:rsidP="005A2B09">
            <w:pPr>
              <w:snapToGrid w:val="0"/>
              <w:spacing w:line="380" w:lineRule="exact"/>
              <w:ind w:left="240" w:hangingChars="100" w:hanging="240"/>
              <w:rPr>
                <w:rFonts w:eastAsia="標楷體"/>
                <w:bCs/>
              </w:rPr>
            </w:pPr>
          </w:p>
          <w:p w14:paraId="40C84AF0" w14:textId="77777777" w:rsidR="00A16E5C" w:rsidRDefault="00A16E5C" w:rsidP="005A2B09">
            <w:pPr>
              <w:snapToGrid w:val="0"/>
              <w:spacing w:line="380" w:lineRule="exact"/>
              <w:ind w:left="240" w:hangingChars="100" w:hanging="240"/>
              <w:rPr>
                <w:rFonts w:eastAsia="標楷體"/>
                <w:bCs/>
              </w:rPr>
            </w:pPr>
          </w:p>
          <w:p w14:paraId="5EEFB187" w14:textId="77777777" w:rsidR="00A16E5C" w:rsidRDefault="00A16E5C" w:rsidP="005A2B09">
            <w:pPr>
              <w:snapToGrid w:val="0"/>
              <w:spacing w:line="380" w:lineRule="exact"/>
              <w:ind w:left="240" w:hangingChars="100" w:hanging="240"/>
              <w:rPr>
                <w:rFonts w:eastAsia="標楷體"/>
                <w:bCs/>
              </w:rPr>
            </w:pPr>
          </w:p>
          <w:p w14:paraId="2C7A67CE" w14:textId="77777777" w:rsidR="00A16E5C" w:rsidRDefault="00A16E5C" w:rsidP="005A2B09">
            <w:pPr>
              <w:snapToGrid w:val="0"/>
              <w:spacing w:line="380" w:lineRule="exact"/>
              <w:ind w:left="240" w:hangingChars="100" w:hanging="240"/>
              <w:rPr>
                <w:rFonts w:eastAsia="標楷體"/>
                <w:bCs/>
              </w:rPr>
            </w:pPr>
          </w:p>
          <w:p w14:paraId="6EED028E"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1587EEAF" w14:textId="77777777" w:rsidR="00A16E5C" w:rsidRDefault="00A16E5C" w:rsidP="005A2B09">
            <w:pPr>
              <w:snapToGrid w:val="0"/>
              <w:spacing w:line="380" w:lineRule="exact"/>
              <w:ind w:left="240" w:hangingChars="100" w:hanging="240"/>
              <w:rPr>
                <w:rFonts w:eastAsia="標楷體"/>
                <w:bCs/>
              </w:rPr>
            </w:pPr>
          </w:p>
          <w:p w14:paraId="1ADC7509" w14:textId="77777777" w:rsidR="00A16E5C" w:rsidRDefault="00A16E5C" w:rsidP="005A2B09">
            <w:pPr>
              <w:snapToGrid w:val="0"/>
              <w:spacing w:line="380" w:lineRule="exact"/>
              <w:ind w:left="240" w:hangingChars="100" w:hanging="240"/>
              <w:rPr>
                <w:rFonts w:eastAsia="標楷體"/>
                <w:bCs/>
              </w:rPr>
            </w:pPr>
          </w:p>
          <w:p w14:paraId="16829C5C" w14:textId="77777777" w:rsidR="00A16E5C" w:rsidRDefault="00A16E5C" w:rsidP="005A2B09">
            <w:pPr>
              <w:snapToGrid w:val="0"/>
              <w:spacing w:line="380" w:lineRule="exact"/>
              <w:ind w:left="240" w:hangingChars="100" w:hanging="240"/>
              <w:rPr>
                <w:rFonts w:eastAsia="標楷體"/>
                <w:bCs/>
              </w:rPr>
            </w:pPr>
          </w:p>
          <w:p w14:paraId="2BB530D7" w14:textId="77777777" w:rsidR="00A16E5C" w:rsidRDefault="00A16E5C" w:rsidP="005A2B09">
            <w:pPr>
              <w:snapToGrid w:val="0"/>
              <w:spacing w:line="380" w:lineRule="exact"/>
              <w:ind w:left="240" w:hangingChars="100" w:hanging="240"/>
              <w:rPr>
                <w:rFonts w:eastAsia="標楷體"/>
                <w:bCs/>
              </w:rPr>
            </w:pPr>
          </w:p>
          <w:p w14:paraId="611F8384" w14:textId="77777777" w:rsidR="00A16E5C" w:rsidRDefault="00A16E5C" w:rsidP="005A2B09">
            <w:pPr>
              <w:snapToGrid w:val="0"/>
              <w:spacing w:line="380" w:lineRule="exact"/>
              <w:ind w:left="240" w:hangingChars="100" w:hanging="240"/>
              <w:rPr>
                <w:rFonts w:eastAsia="標楷體"/>
                <w:bCs/>
              </w:rPr>
            </w:pPr>
          </w:p>
          <w:p w14:paraId="13D5ED97" w14:textId="77777777" w:rsidR="00A16E5C" w:rsidRDefault="00A16E5C" w:rsidP="005A2B09">
            <w:pPr>
              <w:snapToGrid w:val="0"/>
              <w:spacing w:line="380" w:lineRule="exact"/>
              <w:ind w:left="240" w:hangingChars="100" w:hanging="240"/>
              <w:rPr>
                <w:rFonts w:eastAsia="標楷體"/>
                <w:bCs/>
              </w:rPr>
            </w:pPr>
          </w:p>
          <w:p w14:paraId="11086997" w14:textId="77777777" w:rsidR="00A16E5C" w:rsidRDefault="00A16E5C" w:rsidP="005A2B09">
            <w:pPr>
              <w:snapToGrid w:val="0"/>
              <w:spacing w:line="380" w:lineRule="exact"/>
              <w:ind w:left="240" w:hangingChars="100" w:hanging="240"/>
              <w:rPr>
                <w:rFonts w:eastAsia="標楷體"/>
                <w:bCs/>
              </w:rPr>
            </w:pPr>
          </w:p>
          <w:p w14:paraId="0AC76E05" w14:textId="77777777" w:rsidR="00A16E5C" w:rsidRDefault="00A16E5C" w:rsidP="005A2B09">
            <w:pPr>
              <w:snapToGrid w:val="0"/>
              <w:spacing w:line="380" w:lineRule="exact"/>
              <w:ind w:left="240" w:hangingChars="100" w:hanging="240"/>
              <w:rPr>
                <w:rFonts w:eastAsia="標楷體"/>
                <w:bCs/>
              </w:rPr>
            </w:pPr>
          </w:p>
          <w:p w14:paraId="1FD47715" w14:textId="77777777" w:rsidR="00A16E5C" w:rsidRDefault="00A16E5C" w:rsidP="005A2B09">
            <w:pPr>
              <w:snapToGrid w:val="0"/>
              <w:spacing w:line="380" w:lineRule="exact"/>
              <w:ind w:left="240" w:hangingChars="100" w:hanging="240"/>
              <w:rPr>
                <w:rFonts w:eastAsia="標楷體"/>
                <w:bCs/>
              </w:rPr>
            </w:pPr>
          </w:p>
          <w:p w14:paraId="34E91C1F" w14:textId="77777777" w:rsidR="00A16E5C" w:rsidRDefault="00A16E5C" w:rsidP="005A2B09">
            <w:pPr>
              <w:snapToGrid w:val="0"/>
              <w:spacing w:line="380" w:lineRule="exact"/>
              <w:ind w:left="240" w:hangingChars="100" w:hanging="240"/>
              <w:rPr>
                <w:rFonts w:eastAsia="標楷體"/>
                <w:bCs/>
              </w:rPr>
            </w:pPr>
          </w:p>
          <w:p w14:paraId="1E56BD26" w14:textId="77777777" w:rsidR="00AD0044" w:rsidRDefault="00AD0044" w:rsidP="00A16E5C">
            <w:pPr>
              <w:snapToGrid w:val="0"/>
              <w:spacing w:line="380" w:lineRule="exact"/>
              <w:ind w:left="240" w:hangingChars="100" w:hanging="240"/>
              <w:rPr>
                <w:rFonts w:eastAsia="標楷體"/>
                <w:bCs/>
              </w:rPr>
            </w:pPr>
          </w:p>
          <w:p w14:paraId="00A31F85" w14:textId="77777777" w:rsidR="00AD0044" w:rsidRDefault="00AD0044" w:rsidP="00A16E5C">
            <w:pPr>
              <w:snapToGrid w:val="0"/>
              <w:spacing w:line="380" w:lineRule="exact"/>
              <w:ind w:left="240" w:hangingChars="100" w:hanging="240"/>
              <w:rPr>
                <w:rFonts w:eastAsia="標楷體"/>
                <w:bCs/>
              </w:rPr>
            </w:pPr>
          </w:p>
          <w:p w14:paraId="6DE8B3A4" w14:textId="77777777" w:rsidR="00A16E5C" w:rsidRPr="00A14D17" w:rsidRDefault="00A16E5C" w:rsidP="00A16E5C">
            <w:pPr>
              <w:snapToGrid w:val="0"/>
              <w:spacing w:line="380" w:lineRule="exact"/>
              <w:ind w:left="240" w:hangingChars="100" w:hanging="240"/>
              <w:rPr>
                <w:rFonts w:eastAsia="標楷體"/>
                <w:bCs/>
              </w:rPr>
            </w:pPr>
            <w:r>
              <w:rPr>
                <w:rFonts w:eastAsia="標楷體" w:hint="eastAsia"/>
                <w:bCs/>
              </w:rPr>
              <w:t>依計畫完成</w:t>
            </w:r>
          </w:p>
          <w:p w14:paraId="13408761" w14:textId="77777777" w:rsidR="00A16E5C" w:rsidRDefault="00A16E5C" w:rsidP="005A2B09">
            <w:pPr>
              <w:snapToGrid w:val="0"/>
              <w:spacing w:line="380" w:lineRule="exact"/>
              <w:ind w:left="240" w:hangingChars="100" w:hanging="240"/>
              <w:rPr>
                <w:rFonts w:eastAsia="標楷體"/>
                <w:bCs/>
              </w:rPr>
            </w:pPr>
          </w:p>
          <w:p w14:paraId="2D963DD3" w14:textId="77777777" w:rsidR="00A16E5C" w:rsidRDefault="00A16E5C" w:rsidP="005A2B09">
            <w:pPr>
              <w:snapToGrid w:val="0"/>
              <w:spacing w:line="380" w:lineRule="exact"/>
              <w:ind w:left="240" w:hangingChars="100" w:hanging="240"/>
              <w:rPr>
                <w:rFonts w:eastAsia="標楷體"/>
                <w:bCs/>
              </w:rPr>
            </w:pPr>
          </w:p>
          <w:p w14:paraId="5F4C1B89" w14:textId="77777777" w:rsidR="00A16E5C" w:rsidRPr="00A14D17" w:rsidRDefault="00A16E5C" w:rsidP="005A2B09">
            <w:pPr>
              <w:snapToGrid w:val="0"/>
              <w:spacing w:line="380" w:lineRule="exact"/>
              <w:ind w:left="240" w:hangingChars="100" w:hanging="240"/>
              <w:rPr>
                <w:rFonts w:eastAsia="標楷體"/>
                <w:bCs/>
              </w:rPr>
            </w:pPr>
          </w:p>
        </w:tc>
        <w:tc>
          <w:tcPr>
            <w:tcW w:w="587" w:type="pct"/>
          </w:tcPr>
          <w:p w14:paraId="05C94884" w14:textId="46438035" w:rsidR="005A2B09" w:rsidRPr="00A14D17" w:rsidRDefault="005A2B09" w:rsidP="005A2B09">
            <w:pPr>
              <w:snapToGrid w:val="0"/>
              <w:spacing w:line="380" w:lineRule="exact"/>
              <w:rPr>
                <w:rFonts w:eastAsia="標楷體"/>
              </w:rPr>
            </w:pPr>
          </w:p>
        </w:tc>
      </w:tr>
      <w:tr w:rsidR="005A2B09" w:rsidRPr="00A14D17" w14:paraId="3BF9C8AC" w14:textId="77777777" w:rsidTr="00A16E5C">
        <w:trPr>
          <w:trHeight w:val="20"/>
        </w:trPr>
        <w:tc>
          <w:tcPr>
            <w:tcW w:w="787" w:type="pct"/>
          </w:tcPr>
          <w:p w14:paraId="23D0D67B" w14:textId="77777777" w:rsidR="005A2B09" w:rsidRPr="00A14D17" w:rsidRDefault="005A2B09" w:rsidP="005A2B09">
            <w:pPr>
              <w:snapToGrid w:val="0"/>
              <w:spacing w:line="380" w:lineRule="exact"/>
              <w:ind w:left="2"/>
              <w:rPr>
                <w:rFonts w:eastAsia="標楷體"/>
              </w:rPr>
            </w:pPr>
          </w:p>
        </w:tc>
        <w:tc>
          <w:tcPr>
            <w:tcW w:w="1197" w:type="pct"/>
          </w:tcPr>
          <w:p w14:paraId="1DC0FF55" w14:textId="3E4F9C4C" w:rsidR="005A2B09" w:rsidRPr="00597A39" w:rsidRDefault="004F19D2" w:rsidP="00520206">
            <w:pPr>
              <w:snapToGrid w:val="0"/>
              <w:spacing w:line="380" w:lineRule="exact"/>
              <w:ind w:left="244" w:rightChars="30" w:right="72" w:hangingChars="100" w:hanging="244"/>
              <w:jc w:val="both"/>
              <w:rPr>
                <w:rFonts w:eastAsia="標楷體" w:hAnsi="標楷體"/>
              </w:rPr>
            </w:pPr>
            <w:r w:rsidRPr="00520206">
              <w:rPr>
                <w:rFonts w:ascii="標楷體" w:eastAsia="標楷體" w:hAnsi="標楷體" w:cs="標楷體"/>
                <w:spacing w:val="2"/>
              </w:rPr>
              <w:t>6.賡續加強基金內部稽核。</w:t>
            </w:r>
          </w:p>
        </w:tc>
        <w:tc>
          <w:tcPr>
            <w:tcW w:w="1713" w:type="pct"/>
          </w:tcPr>
          <w:p w14:paraId="2F57FF80" w14:textId="77777777" w:rsidR="006F1D2F" w:rsidRDefault="006F1D2F" w:rsidP="00FA4611">
            <w:pPr>
              <w:snapToGrid w:val="0"/>
              <w:spacing w:line="380" w:lineRule="exact"/>
              <w:ind w:rightChars="30" w:right="72"/>
              <w:jc w:val="both"/>
              <w:rPr>
                <w:rFonts w:ascii="標楷體" w:eastAsia="標楷體" w:hAnsi="標楷體" w:cs="標楷體"/>
                <w:spacing w:val="2"/>
              </w:rPr>
            </w:pPr>
            <w:r w:rsidRPr="00520206">
              <w:rPr>
                <w:rFonts w:ascii="標楷體" w:eastAsia="標楷體" w:hAnsi="標楷體" w:cs="標楷體"/>
                <w:spacing w:val="2"/>
              </w:rPr>
              <w:t>6.賡續加強基金內部稽核</w:t>
            </w:r>
            <w:r>
              <w:rPr>
                <w:rFonts w:ascii="新細明體" w:hAnsi="新細明體" w:cs="標楷體" w:hint="eastAsia"/>
                <w:spacing w:val="2"/>
              </w:rPr>
              <w:t>：</w:t>
            </w:r>
          </w:p>
          <w:p w14:paraId="101020C5" w14:textId="5DF19994" w:rsidR="005A2B09" w:rsidRPr="00FA4611" w:rsidRDefault="00FA4611" w:rsidP="00FA4611">
            <w:pPr>
              <w:snapToGrid w:val="0"/>
              <w:spacing w:line="380" w:lineRule="exact"/>
              <w:ind w:rightChars="30" w:right="72"/>
              <w:jc w:val="both"/>
              <w:rPr>
                <w:rFonts w:eastAsia="標楷體" w:hAnsi="標楷體"/>
              </w:rPr>
            </w:pPr>
            <w:r>
              <w:rPr>
                <w:rFonts w:eastAsia="標楷體" w:hAnsi="標楷體" w:hint="eastAsia"/>
              </w:rPr>
              <w:t>依據</w:t>
            </w:r>
            <w:r>
              <w:rPr>
                <w:rFonts w:eastAsia="標楷體" w:hAnsi="標楷體" w:hint="eastAsia"/>
              </w:rPr>
              <w:t>111</w:t>
            </w:r>
            <w:r>
              <w:rPr>
                <w:rFonts w:eastAsia="標楷體" w:hAnsi="標楷體" w:hint="eastAsia"/>
              </w:rPr>
              <w:t>及</w:t>
            </w:r>
            <w:r>
              <w:rPr>
                <w:rFonts w:eastAsia="標楷體" w:hAnsi="標楷體" w:hint="eastAsia"/>
              </w:rPr>
              <w:t>112</w:t>
            </w:r>
            <w:r>
              <w:rPr>
                <w:rFonts w:eastAsia="標楷體" w:hAnsi="標楷體" w:hint="eastAsia"/>
              </w:rPr>
              <w:t>年度稽核作業計畫之查核項目及查核週期</w:t>
            </w:r>
            <w:r>
              <w:rPr>
                <w:rFonts w:ascii="標楷體" w:eastAsia="標楷體" w:hAnsi="標楷體" w:hint="eastAsia"/>
              </w:rPr>
              <w:t>，</w:t>
            </w:r>
            <w:r>
              <w:rPr>
                <w:rFonts w:eastAsia="標楷體" w:hAnsi="標楷體" w:hint="eastAsia"/>
              </w:rPr>
              <w:t>已完成</w:t>
            </w:r>
            <w:r>
              <w:rPr>
                <w:rFonts w:eastAsia="標楷體" w:hAnsi="標楷體" w:hint="eastAsia"/>
              </w:rPr>
              <w:t>111</w:t>
            </w:r>
            <w:r>
              <w:rPr>
                <w:rFonts w:eastAsia="標楷體" w:hAnsi="標楷體" w:hint="eastAsia"/>
              </w:rPr>
              <w:t>年</w:t>
            </w:r>
            <w:r>
              <w:rPr>
                <w:rFonts w:eastAsia="標楷體" w:hAnsi="標楷體" w:hint="eastAsia"/>
              </w:rPr>
              <w:t>11</w:t>
            </w:r>
            <w:r>
              <w:rPr>
                <w:rFonts w:eastAsia="標楷體" w:hAnsi="標楷體" w:hint="eastAsia"/>
              </w:rPr>
              <w:t>至</w:t>
            </w:r>
            <w:r>
              <w:rPr>
                <w:rFonts w:eastAsia="標楷體" w:hAnsi="標楷體" w:hint="eastAsia"/>
              </w:rPr>
              <w:t>12</w:t>
            </w:r>
            <w:r>
              <w:rPr>
                <w:rFonts w:eastAsia="標楷體" w:hAnsi="標楷體" w:hint="eastAsia"/>
              </w:rPr>
              <w:t>月份雙月</w:t>
            </w:r>
            <w:r>
              <w:rPr>
                <w:rFonts w:ascii="標楷體" w:eastAsia="標楷體" w:hAnsi="標楷體" w:hint="eastAsia"/>
              </w:rPr>
              <w:t>(含下半年及年度）、1</w:t>
            </w:r>
            <w:r>
              <w:rPr>
                <w:rFonts w:ascii="標楷體" w:eastAsia="標楷體" w:hAnsi="標楷體"/>
              </w:rPr>
              <w:t>12</w:t>
            </w:r>
            <w:r>
              <w:rPr>
                <w:rFonts w:ascii="標楷體" w:eastAsia="標楷體" w:hAnsi="標楷體" w:hint="eastAsia"/>
              </w:rPr>
              <w:t>年1至10月份雙月及上半年度之內部稽核，計分基金收繳、撥付</w:t>
            </w:r>
            <w:r w:rsidR="00534D9B">
              <w:rPr>
                <w:rFonts w:ascii="標楷體" w:eastAsia="標楷體" w:hAnsi="標楷體" w:hint="eastAsia"/>
              </w:rPr>
              <w:t>、基金調度決策過程、控制作業程序及投資結果、個別投資標的、財務出納及保管作業、會計業務、資訊業務、基金代收代付業務、基金風險控管作業等查核項目。</w:t>
            </w:r>
          </w:p>
        </w:tc>
        <w:tc>
          <w:tcPr>
            <w:tcW w:w="716" w:type="pct"/>
          </w:tcPr>
          <w:p w14:paraId="12529362"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77CE9A38" w14:textId="77777777" w:rsidR="005A2B09" w:rsidRDefault="005A2B09" w:rsidP="005A2B09">
            <w:pPr>
              <w:snapToGrid w:val="0"/>
              <w:spacing w:line="380" w:lineRule="exact"/>
              <w:ind w:left="240" w:hangingChars="100" w:hanging="240"/>
              <w:rPr>
                <w:rFonts w:eastAsia="標楷體"/>
                <w:bCs/>
              </w:rPr>
            </w:pPr>
          </w:p>
          <w:p w14:paraId="4BFF5CFD" w14:textId="77777777" w:rsidR="00A16E5C" w:rsidRDefault="00A16E5C" w:rsidP="005A2B09">
            <w:pPr>
              <w:snapToGrid w:val="0"/>
              <w:spacing w:line="380" w:lineRule="exact"/>
              <w:ind w:left="240" w:hangingChars="100" w:hanging="240"/>
              <w:rPr>
                <w:rFonts w:eastAsia="標楷體"/>
                <w:bCs/>
              </w:rPr>
            </w:pPr>
          </w:p>
          <w:p w14:paraId="1E9F3F7D" w14:textId="77777777" w:rsidR="00A16E5C" w:rsidRDefault="00A16E5C" w:rsidP="005A2B09">
            <w:pPr>
              <w:snapToGrid w:val="0"/>
              <w:spacing w:line="380" w:lineRule="exact"/>
              <w:ind w:left="240" w:hangingChars="100" w:hanging="240"/>
              <w:rPr>
                <w:rFonts w:eastAsia="標楷體"/>
                <w:bCs/>
              </w:rPr>
            </w:pPr>
          </w:p>
          <w:p w14:paraId="5E534F43" w14:textId="77777777" w:rsidR="00A16E5C" w:rsidRDefault="00A16E5C" w:rsidP="005A2B09">
            <w:pPr>
              <w:snapToGrid w:val="0"/>
              <w:spacing w:line="380" w:lineRule="exact"/>
              <w:ind w:left="240" w:hangingChars="100" w:hanging="240"/>
              <w:rPr>
                <w:rFonts w:eastAsia="標楷體"/>
                <w:bCs/>
              </w:rPr>
            </w:pPr>
          </w:p>
          <w:p w14:paraId="3D14A7AA" w14:textId="77777777" w:rsidR="00A16E5C" w:rsidRDefault="00A16E5C" w:rsidP="005A2B09">
            <w:pPr>
              <w:snapToGrid w:val="0"/>
              <w:spacing w:line="380" w:lineRule="exact"/>
              <w:ind w:left="240" w:hangingChars="100" w:hanging="240"/>
              <w:rPr>
                <w:rFonts w:eastAsia="標楷體"/>
                <w:bCs/>
              </w:rPr>
            </w:pPr>
          </w:p>
          <w:p w14:paraId="5C70F4EE" w14:textId="77777777" w:rsidR="00A16E5C" w:rsidRDefault="00A16E5C" w:rsidP="005A2B09">
            <w:pPr>
              <w:snapToGrid w:val="0"/>
              <w:spacing w:line="380" w:lineRule="exact"/>
              <w:ind w:left="240" w:hangingChars="100" w:hanging="240"/>
              <w:rPr>
                <w:rFonts w:eastAsia="標楷體"/>
                <w:bCs/>
              </w:rPr>
            </w:pPr>
          </w:p>
          <w:p w14:paraId="747135EF" w14:textId="77777777" w:rsidR="00A16E5C" w:rsidRDefault="00A16E5C" w:rsidP="005A2B09">
            <w:pPr>
              <w:snapToGrid w:val="0"/>
              <w:spacing w:line="380" w:lineRule="exact"/>
              <w:ind w:left="240" w:hangingChars="100" w:hanging="240"/>
              <w:rPr>
                <w:rFonts w:eastAsia="標楷體"/>
                <w:bCs/>
              </w:rPr>
            </w:pPr>
          </w:p>
          <w:p w14:paraId="362F0C1C" w14:textId="77777777" w:rsidR="00A16E5C" w:rsidRDefault="00A16E5C" w:rsidP="005A2B09">
            <w:pPr>
              <w:snapToGrid w:val="0"/>
              <w:spacing w:line="380" w:lineRule="exact"/>
              <w:ind w:left="240" w:hangingChars="100" w:hanging="240"/>
              <w:rPr>
                <w:rFonts w:eastAsia="標楷體"/>
                <w:bCs/>
              </w:rPr>
            </w:pPr>
          </w:p>
          <w:p w14:paraId="45F0526E" w14:textId="77777777" w:rsidR="00A16E5C" w:rsidRDefault="00A16E5C" w:rsidP="005A2B09">
            <w:pPr>
              <w:snapToGrid w:val="0"/>
              <w:spacing w:line="380" w:lineRule="exact"/>
              <w:ind w:left="240" w:hangingChars="100" w:hanging="240"/>
              <w:rPr>
                <w:rFonts w:eastAsia="標楷體"/>
                <w:bCs/>
              </w:rPr>
            </w:pPr>
          </w:p>
          <w:p w14:paraId="2F973202" w14:textId="77777777" w:rsidR="00A16E5C" w:rsidRDefault="00A16E5C" w:rsidP="005A2B09">
            <w:pPr>
              <w:snapToGrid w:val="0"/>
              <w:spacing w:line="380" w:lineRule="exact"/>
              <w:ind w:left="240" w:hangingChars="100" w:hanging="240"/>
              <w:rPr>
                <w:rFonts w:eastAsia="標楷體"/>
                <w:bCs/>
              </w:rPr>
            </w:pPr>
          </w:p>
          <w:p w14:paraId="55C5E495" w14:textId="77777777" w:rsidR="00A16E5C" w:rsidRPr="00A14D17" w:rsidRDefault="00A16E5C" w:rsidP="005A2B09">
            <w:pPr>
              <w:snapToGrid w:val="0"/>
              <w:spacing w:line="380" w:lineRule="exact"/>
              <w:ind w:left="240" w:hangingChars="100" w:hanging="240"/>
              <w:rPr>
                <w:rFonts w:eastAsia="標楷體"/>
                <w:bCs/>
              </w:rPr>
            </w:pPr>
          </w:p>
        </w:tc>
        <w:tc>
          <w:tcPr>
            <w:tcW w:w="587" w:type="pct"/>
          </w:tcPr>
          <w:p w14:paraId="23DEF8C1" w14:textId="77777777" w:rsidR="005A2B09" w:rsidRPr="00A14D17" w:rsidRDefault="005A2B09" w:rsidP="005A2B09">
            <w:pPr>
              <w:snapToGrid w:val="0"/>
              <w:spacing w:line="380" w:lineRule="exact"/>
              <w:rPr>
                <w:rFonts w:eastAsia="標楷體"/>
              </w:rPr>
            </w:pPr>
          </w:p>
        </w:tc>
      </w:tr>
      <w:tr w:rsidR="005A2B09" w:rsidRPr="00A14D17" w14:paraId="31E4632C" w14:textId="77777777" w:rsidTr="00A16E5C">
        <w:trPr>
          <w:trHeight w:val="20"/>
        </w:trPr>
        <w:tc>
          <w:tcPr>
            <w:tcW w:w="787" w:type="pct"/>
          </w:tcPr>
          <w:p w14:paraId="7894500A" w14:textId="77777777" w:rsidR="005A2B09" w:rsidRPr="00520206" w:rsidRDefault="005A2B09" w:rsidP="00520206">
            <w:pPr>
              <w:snapToGrid w:val="0"/>
              <w:spacing w:line="380" w:lineRule="exact"/>
              <w:ind w:left="244" w:rightChars="30" w:right="72" w:hangingChars="100" w:hanging="244"/>
              <w:jc w:val="both"/>
              <w:rPr>
                <w:rFonts w:ascii="標楷體" w:eastAsia="標楷體" w:hAnsi="標楷體" w:cs="標楷體"/>
                <w:spacing w:val="2"/>
              </w:rPr>
            </w:pPr>
          </w:p>
        </w:tc>
        <w:tc>
          <w:tcPr>
            <w:tcW w:w="1197" w:type="pct"/>
          </w:tcPr>
          <w:p w14:paraId="6CCF7C80" w14:textId="4AA26F53" w:rsidR="005A2B09" w:rsidRPr="00520206" w:rsidRDefault="004F19D2" w:rsidP="006F1D2F">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7.賡續擴充及更新基金收支、財務</w:t>
            </w:r>
            <w:r w:rsidRPr="00520206">
              <w:rPr>
                <w:rFonts w:ascii="標楷體" w:eastAsia="標楷體" w:hAnsi="標楷體" w:cs="標楷體"/>
                <w:spacing w:val="2"/>
              </w:rPr>
              <w:t>管理、稽核及風險控管等資訊系統。</w:t>
            </w:r>
          </w:p>
        </w:tc>
        <w:tc>
          <w:tcPr>
            <w:tcW w:w="1713" w:type="pct"/>
          </w:tcPr>
          <w:p w14:paraId="61362E2E" w14:textId="77777777" w:rsidR="006F1D2F" w:rsidRDefault="006F1D2F" w:rsidP="00E30757">
            <w:pPr>
              <w:snapToGrid w:val="0"/>
              <w:spacing w:line="380" w:lineRule="exact"/>
              <w:ind w:rightChars="30" w:right="72"/>
              <w:jc w:val="both"/>
              <w:rPr>
                <w:rFonts w:ascii="標楷體" w:eastAsia="標楷體" w:hAnsi="標楷體" w:cs="標楷體"/>
                <w:spacing w:val="2"/>
              </w:rPr>
            </w:pPr>
            <w:r>
              <w:rPr>
                <w:rFonts w:ascii="標楷體" w:eastAsia="標楷體" w:hAnsi="標楷體" w:cs="標楷體"/>
                <w:spacing w:val="2"/>
              </w:rPr>
              <w:t>7.賡續擴充及更新基金收支、財務</w:t>
            </w:r>
            <w:r w:rsidRPr="00520206">
              <w:rPr>
                <w:rFonts w:ascii="標楷體" w:eastAsia="標楷體" w:hAnsi="標楷體" w:cs="標楷體"/>
                <w:spacing w:val="2"/>
              </w:rPr>
              <w:t>管理、稽核及風險控管等資訊系統</w:t>
            </w:r>
            <w:r>
              <w:rPr>
                <w:rFonts w:ascii="新細明體" w:hAnsi="新細明體" w:cs="標楷體" w:hint="eastAsia"/>
                <w:spacing w:val="2"/>
              </w:rPr>
              <w:t>：</w:t>
            </w:r>
          </w:p>
          <w:p w14:paraId="6EE837DA" w14:textId="486023E0" w:rsidR="005A2B09" w:rsidRPr="000F452F" w:rsidRDefault="00E30757" w:rsidP="00A16E5C">
            <w:pPr>
              <w:snapToGrid w:val="0"/>
              <w:spacing w:line="380" w:lineRule="exact"/>
              <w:ind w:rightChars="30" w:right="72"/>
              <w:jc w:val="both"/>
              <w:rPr>
                <w:rFonts w:eastAsia="標楷體" w:hAnsi="標楷體"/>
              </w:rPr>
            </w:pPr>
            <w:r>
              <w:rPr>
                <w:rFonts w:eastAsia="標楷體" w:hAnsi="標楷體" w:hint="eastAsia"/>
              </w:rPr>
              <w:t>辦理基金業務資訊系統和公文管理系統更新</w:t>
            </w:r>
            <w:r>
              <w:rPr>
                <w:rFonts w:ascii="標楷體" w:eastAsia="標楷體" w:hAnsi="標楷體" w:hint="eastAsia"/>
              </w:rPr>
              <w:t>、</w:t>
            </w:r>
            <w:r>
              <w:rPr>
                <w:rFonts w:eastAsia="標楷體" w:hAnsi="標楷體" w:hint="eastAsia"/>
              </w:rPr>
              <w:t>儲金會計資訊系統建置等系統開發作業</w:t>
            </w:r>
            <w:r>
              <w:rPr>
                <w:rFonts w:ascii="標楷體" w:eastAsia="標楷體" w:hAnsi="標楷體" w:hint="eastAsia"/>
              </w:rPr>
              <w:t>；</w:t>
            </w:r>
            <w:r>
              <w:rPr>
                <w:rFonts w:eastAsia="標楷體" w:hAnsi="標楷體" w:hint="eastAsia"/>
              </w:rPr>
              <w:t>另為因應基金業務運作需求及配合新制退撫給與發放作業</w:t>
            </w:r>
            <w:r>
              <w:rPr>
                <w:rFonts w:ascii="標楷體" w:eastAsia="標楷體" w:hAnsi="標楷體" w:hint="eastAsia"/>
              </w:rPr>
              <w:t>，</w:t>
            </w:r>
            <w:r w:rsidR="0067288E">
              <w:rPr>
                <w:rFonts w:eastAsia="標楷體" w:hAnsi="標楷體" w:hint="eastAsia"/>
              </w:rPr>
              <w:t>辦理基金收繳撥付作業系統</w:t>
            </w:r>
            <w:r w:rsidR="0067288E">
              <w:rPr>
                <w:rFonts w:ascii="標楷體" w:eastAsia="標楷體" w:hAnsi="標楷體" w:hint="eastAsia"/>
              </w:rPr>
              <w:t>、</w:t>
            </w:r>
            <w:r w:rsidR="0067288E">
              <w:rPr>
                <w:rFonts w:eastAsia="標楷體" w:hAnsi="標楷體" w:hint="eastAsia"/>
              </w:rPr>
              <w:t>委託經營管理資訊系統與風險控管資訊系統等系統增修調整作業</w:t>
            </w:r>
            <w:r w:rsidR="0067288E">
              <w:rPr>
                <w:rFonts w:ascii="標楷體" w:eastAsia="標楷體" w:hAnsi="標楷體" w:hint="eastAsia"/>
              </w:rPr>
              <w:t>，</w:t>
            </w:r>
            <w:r w:rsidR="0067288E">
              <w:rPr>
                <w:rFonts w:eastAsia="標楷體" w:hAnsi="標楷體" w:hint="eastAsia"/>
              </w:rPr>
              <w:t>並持續辦理使用單位更新版本</w:t>
            </w:r>
            <w:r w:rsidR="0067288E">
              <w:rPr>
                <w:rFonts w:ascii="標楷體" w:eastAsia="標楷體" w:hAnsi="標楷體" w:hint="eastAsia"/>
              </w:rPr>
              <w:t>、</w:t>
            </w:r>
            <w:r w:rsidR="0067288E">
              <w:rPr>
                <w:rFonts w:eastAsia="標楷體" w:hAnsi="標楷體" w:hint="eastAsia"/>
              </w:rPr>
              <w:t>建檔資料提供及電話諮詢等服務</w:t>
            </w:r>
            <w:r w:rsidR="0067288E">
              <w:rPr>
                <w:rFonts w:ascii="標楷體" w:eastAsia="標楷體" w:hAnsi="標楷體" w:hint="eastAsia"/>
              </w:rPr>
              <w:t>，</w:t>
            </w:r>
            <w:r w:rsidR="0067288E">
              <w:rPr>
                <w:rFonts w:eastAsia="標楷體" w:hAnsi="標楷體" w:hint="eastAsia"/>
              </w:rPr>
              <w:t>本年</w:t>
            </w:r>
            <w:r w:rsidR="006F1D2F">
              <w:rPr>
                <w:rFonts w:eastAsia="標楷體" w:hAnsi="標楷體" w:hint="eastAsia"/>
              </w:rPr>
              <w:t>提供</w:t>
            </w:r>
            <w:r w:rsidR="0067288E">
              <w:rPr>
                <w:rFonts w:eastAsia="標楷體" w:hAnsi="標楷體" w:hint="eastAsia"/>
              </w:rPr>
              <w:t>基金繳納系統作業資料服務</w:t>
            </w:r>
            <w:r w:rsidR="006F1D2F">
              <w:rPr>
                <w:rFonts w:eastAsia="標楷體" w:hAnsi="標楷體" w:hint="eastAsia"/>
              </w:rPr>
              <w:t>計</w:t>
            </w:r>
            <w:r w:rsidR="0067288E">
              <w:rPr>
                <w:rFonts w:eastAsia="標楷體" w:hAnsi="標楷體" w:hint="eastAsia"/>
              </w:rPr>
              <w:t>747</w:t>
            </w:r>
            <w:r w:rsidR="0067288E">
              <w:rPr>
                <w:rFonts w:eastAsia="標楷體" w:hAnsi="標楷體" w:hint="eastAsia"/>
              </w:rPr>
              <w:t>次</w:t>
            </w:r>
            <w:r w:rsidR="0067288E">
              <w:rPr>
                <w:rFonts w:ascii="標楷體" w:eastAsia="標楷體" w:hAnsi="標楷體" w:hint="eastAsia"/>
              </w:rPr>
              <w:t>。</w:t>
            </w:r>
          </w:p>
        </w:tc>
        <w:tc>
          <w:tcPr>
            <w:tcW w:w="716" w:type="pct"/>
          </w:tcPr>
          <w:p w14:paraId="3DACB792"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56664DB8" w14:textId="77777777" w:rsidR="005A2B09" w:rsidRDefault="005A2B09" w:rsidP="005A2B09">
            <w:pPr>
              <w:snapToGrid w:val="0"/>
              <w:spacing w:line="380" w:lineRule="exact"/>
              <w:ind w:left="240" w:hangingChars="100" w:hanging="240"/>
              <w:rPr>
                <w:rFonts w:eastAsia="標楷體"/>
                <w:bCs/>
              </w:rPr>
            </w:pPr>
          </w:p>
          <w:p w14:paraId="2DC06143" w14:textId="77777777" w:rsidR="00A16E5C" w:rsidRDefault="00A16E5C" w:rsidP="005A2B09">
            <w:pPr>
              <w:snapToGrid w:val="0"/>
              <w:spacing w:line="380" w:lineRule="exact"/>
              <w:ind w:left="240" w:hangingChars="100" w:hanging="240"/>
              <w:rPr>
                <w:rFonts w:eastAsia="標楷體"/>
                <w:bCs/>
              </w:rPr>
            </w:pPr>
          </w:p>
          <w:p w14:paraId="2B4D2EBB" w14:textId="77777777" w:rsidR="00A16E5C" w:rsidRDefault="00A16E5C" w:rsidP="005A2B09">
            <w:pPr>
              <w:snapToGrid w:val="0"/>
              <w:spacing w:line="380" w:lineRule="exact"/>
              <w:ind w:left="240" w:hangingChars="100" w:hanging="240"/>
              <w:rPr>
                <w:rFonts w:eastAsia="標楷體"/>
                <w:bCs/>
              </w:rPr>
            </w:pPr>
          </w:p>
          <w:p w14:paraId="4B06740E" w14:textId="77777777" w:rsidR="00A16E5C" w:rsidRDefault="00A16E5C" w:rsidP="005A2B09">
            <w:pPr>
              <w:snapToGrid w:val="0"/>
              <w:spacing w:line="380" w:lineRule="exact"/>
              <w:ind w:left="240" w:hangingChars="100" w:hanging="240"/>
              <w:rPr>
                <w:rFonts w:eastAsia="標楷體"/>
                <w:bCs/>
              </w:rPr>
            </w:pPr>
          </w:p>
          <w:p w14:paraId="519F18CC" w14:textId="77777777" w:rsidR="00A16E5C" w:rsidRDefault="00A16E5C" w:rsidP="005A2B09">
            <w:pPr>
              <w:snapToGrid w:val="0"/>
              <w:spacing w:line="380" w:lineRule="exact"/>
              <w:ind w:left="240" w:hangingChars="100" w:hanging="240"/>
              <w:rPr>
                <w:rFonts w:eastAsia="標楷體"/>
                <w:bCs/>
              </w:rPr>
            </w:pPr>
          </w:p>
          <w:p w14:paraId="5F873089" w14:textId="77777777" w:rsidR="00A16E5C" w:rsidRDefault="00A16E5C" w:rsidP="005A2B09">
            <w:pPr>
              <w:snapToGrid w:val="0"/>
              <w:spacing w:line="380" w:lineRule="exact"/>
              <w:ind w:left="240" w:hangingChars="100" w:hanging="240"/>
              <w:rPr>
                <w:rFonts w:eastAsia="標楷體"/>
                <w:bCs/>
              </w:rPr>
            </w:pPr>
          </w:p>
          <w:p w14:paraId="605DDD39" w14:textId="77777777" w:rsidR="00A16E5C" w:rsidRDefault="00A16E5C" w:rsidP="005A2B09">
            <w:pPr>
              <w:snapToGrid w:val="0"/>
              <w:spacing w:line="380" w:lineRule="exact"/>
              <w:ind w:left="240" w:hangingChars="100" w:hanging="240"/>
              <w:rPr>
                <w:rFonts w:eastAsia="標楷體"/>
                <w:bCs/>
              </w:rPr>
            </w:pPr>
          </w:p>
          <w:p w14:paraId="0BFCAB4D" w14:textId="77777777" w:rsidR="00A16E5C" w:rsidRDefault="00A16E5C" w:rsidP="005A2B09">
            <w:pPr>
              <w:snapToGrid w:val="0"/>
              <w:spacing w:line="380" w:lineRule="exact"/>
              <w:ind w:left="240" w:hangingChars="100" w:hanging="240"/>
              <w:rPr>
                <w:rFonts w:eastAsia="標楷體"/>
                <w:bCs/>
              </w:rPr>
            </w:pPr>
          </w:p>
          <w:p w14:paraId="77446968" w14:textId="77777777" w:rsidR="00A16E5C" w:rsidRDefault="00A16E5C" w:rsidP="005A2B09">
            <w:pPr>
              <w:snapToGrid w:val="0"/>
              <w:spacing w:line="380" w:lineRule="exact"/>
              <w:ind w:left="240" w:hangingChars="100" w:hanging="240"/>
              <w:rPr>
                <w:rFonts w:eastAsia="標楷體"/>
                <w:bCs/>
              </w:rPr>
            </w:pPr>
          </w:p>
          <w:p w14:paraId="168CC314" w14:textId="77777777" w:rsidR="00A16E5C" w:rsidRDefault="00A16E5C" w:rsidP="005A2B09">
            <w:pPr>
              <w:snapToGrid w:val="0"/>
              <w:spacing w:line="380" w:lineRule="exact"/>
              <w:ind w:left="240" w:hangingChars="100" w:hanging="240"/>
              <w:rPr>
                <w:rFonts w:eastAsia="標楷體"/>
                <w:bCs/>
              </w:rPr>
            </w:pPr>
          </w:p>
          <w:p w14:paraId="31249954" w14:textId="77777777" w:rsidR="00A16E5C" w:rsidRDefault="00A16E5C" w:rsidP="005A2B09">
            <w:pPr>
              <w:snapToGrid w:val="0"/>
              <w:spacing w:line="380" w:lineRule="exact"/>
              <w:ind w:left="240" w:hangingChars="100" w:hanging="240"/>
              <w:rPr>
                <w:rFonts w:eastAsia="標楷體"/>
                <w:bCs/>
              </w:rPr>
            </w:pPr>
          </w:p>
          <w:p w14:paraId="641AF4CB" w14:textId="77777777" w:rsidR="00A16E5C" w:rsidRDefault="00A16E5C" w:rsidP="005A2B09">
            <w:pPr>
              <w:snapToGrid w:val="0"/>
              <w:spacing w:line="380" w:lineRule="exact"/>
              <w:ind w:left="240" w:hangingChars="100" w:hanging="240"/>
              <w:rPr>
                <w:rFonts w:eastAsia="標楷體"/>
                <w:bCs/>
              </w:rPr>
            </w:pPr>
          </w:p>
          <w:p w14:paraId="792E024F" w14:textId="77777777" w:rsidR="00A16E5C" w:rsidRDefault="00A16E5C" w:rsidP="005A2B09">
            <w:pPr>
              <w:snapToGrid w:val="0"/>
              <w:spacing w:line="380" w:lineRule="exact"/>
              <w:ind w:left="240" w:hangingChars="100" w:hanging="240"/>
              <w:rPr>
                <w:rFonts w:eastAsia="標楷體"/>
                <w:bCs/>
              </w:rPr>
            </w:pPr>
          </w:p>
          <w:p w14:paraId="5DB3A20D" w14:textId="77777777" w:rsidR="00A16E5C" w:rsidRPr="00A14D17" w:rsidRDefault="00A16E5C" w:rsidP="005A2B09">
            <w:pPr>
              <w:snapToGrid w:val="0"/>
              <w:spacing w:line="380" w:lineRule="exact"/>
              <w:ind w:left="240" w:hangingChars="100" w:hanging="240"/>
              <w:rPr>
                <w:rFonts w:eastAsia="標楷體"/>
                <w:bCs/>
              </w:rPr>
            </w:pPr>
          </w:p>
        </w:tc>
        <w:tc>
          <w:tcPr>
            <w:tcW w:w="587" w:type="pct"/>
          </w:tcPr>
          <w:p w14:paraId="4F5CB04D" w14:textId="77777777" w:rsidR="005A2B09" w:rsidRPr="00A14D17" w:rsidRDefault="005A2B09" w:rsidP="005A2B09">
            <w:pPr>
              <w:snapToGrid w:val="0"/>
              <w:spacing w:line="380" w:lineRule="exact"/>
              <w:rPr>
                <w:rFonts w:eastAsia="標楷體"/>
              </w:rPr>
            </w:pPr>
          </w:p>
        </w:tc>
      </w:tr>
      <w:tr w:rsidR="005A2B09" w:rsidRPr="00A14D17" w14:paraId="582C811C" w14:textId="77777777" w:rsidTr="00A16E5C">
        <w:trPr>
          <w:trHeight w:val="20"/>
        </w:trPr>
        <w:tc>
          <w:tcPr>
            <w:tcW w:w="787" w:type="pct"/>
          </w:tcPr>
          <w:p w14:paraId="21BD69BA" w14:textId="77777777" w:rsidR="005A2B09" w:rsidRPr="00520206" w:rsidRDefault="005A2B09" w:rsidP="00520206">
            <w:pPr>
              <w:snapToGrid w:val="0"/>
              <w:spacing w:line="380" w:lineRule="exact"/>
              <w:ind w:left="244" w:rightChars="30" w:right="72" w:hangingChars="100" w:hanging="244"/>
              <w:jc w:val="both"/>
              <w:rPr>
                <w:rFonts w:ascii="標楷體" w:eastAsia="標楷體" w:hAnsi="標楷體" w:cs="標楷體"/>
                <w:spacing w:val="2"/>
              </w:rPr>
            </w:pPr>
          </w:p>
        </w:tc>
        <w:tc>
          <w:tcPr>
            <w:tcW w:w="1197" w:type="pct"/>
          </w:tcPr>
          <w:p w14:paraId="7A8DB6C5" w14:textId="2C7ACDA4" w:rsidR="005A2B09" w:rsidRPr="00520206" w:rsidRDefault="00CB2D5D" w:rsidP="00A2566C">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8.賡續辦理基金備援機制及汰換軟</w:t>
            </w:r>
            <w:r w:rsidRPr="00520206">
              <w:rPr>
                <w:rFonts w:ascii="標楷體" w:eastAsia="標楷體" w:hAnsi="標楷體" w:cs="標楷體"/>
                <w:spacing w:val="2"/>
              </w:rPr>
              <w:t>硬體設備，提升資訊作業效能及安全。</w:t>
            </w:r>
          </w:p>
        </w:tc>
        <w:tc>
          <w:tcPr>
            <w:tcW w:w="1713" w:type="pct"/>
          </w:tcPr>
          <w:p w14:paraId="3D395FFF" w14:textId="77777777" w:rsidR="00896051" w:rsidRDefault="00A2566C" w:rsidP="00C46046">
            <w:pPr>
              <w:snapToGrid w:val="0"/>
              <w:spacing w:line="380" w:lineRule="exact"/>
              <w:ind w:left="240" w:rightChars="30" w:right="72" w:hangingChars="100" w:hanging="240"/>
              <w:jc w:val="both"/>
              <w:rPr>
                <w:rFonts w:eastAsia="標楷體" w:hAnsi="標楷體"/>
              </w:rPr>
            </w:pPr>
            <w:r w:rsidRPr="00A2566C">
              <w:rPr>
                <w:rFonts w:eastAsia="標楷體" w:hAnsi="標楷體" w:hint="eastAsia"/>
              </w:rPr>
              <w:t>8.</w:t>
            </w:r>
            <w:r w:rsidRPr="00A2566C">
              <w:rPr>
                <w:rFonts w:eastAsia="標楷體" w:hAnsi="標楷體" w:hint="eastAsia"/>
              </w:rPr>
              <w:t>賡續辦理基金備援機制及汰換軟硬體設備，提升資訊作業效能及安全</w:t>
            </w:r>
            <w:r w:rsidR="00896051">
              <w:rPr>
                <w:rFonts w:ascii="新細明體" w:hAnsi="新細明體" w:hint="eastAsia"/>
              </w:rPr>
              <w:t>：</w:t>
            </w:r>
          </w:p>
          <w:p w14:paraId="016BA7FA" w14:textId="0C253EBD" w:rsidR="005A2B09" w:rsidRDefault="00896051" w:rsidP="00C46046">
            <w:pPr>
              <w:snapToGrid w:val="0"/>
              <w:spacing w:line="380" w:lineRule="exact"/>
              <w:ind w:left="240" w:rightChars="30" w:right="72" w:hangingChars="100" w:hanging="240"/>
              <w:jc w:val="both"/>
              <w:rPr>
                <w:rFonts w:eastAsia="標楷體" w:hAnsi="標楷體"/>
              </w:rPr>
            </w:pPr>
            <w:r>
              <w:rPr>
                <w:rFonts w:eastAsia="標楷體" w:hAnsi="標楷體"/>
              </w:rPr>
              <w:t>(</w:t>
            </w:r>
            <w:r w:rsidR="007E5E22">
              <w:rPr>
                <w:rFonts w:eastAsia="標楷體" w:hAnsi="標楷體" w:hint="eastAsia"/>
              </w:rPr>
              <w:t>1</w:t>
            </w:r>
            <w:r>
              <w:rPr>
                <w:rFonts w:eastAsia="標楷體" w:hAnsi="標楷體"/>
              </w:rPr>
              <w:t>)</w:t>
            </w:r>
            <w:r w:rsidR="007E5E22">
              <w:rPr>
                <w:rFonts w:eastAsia="標楷體" w:hAnsi="標楷體" w:hint="eastAsia"/>
              </w:rPr>
              <w:t>辦理虛擬儲存平台暨異地備援系統性能調校</w:t>
            </w:r>
            <w:r w:rsidR="007E5E22">
              <w:rPr>
                <w:rFonts w:ascii="標楷體" w:eastAsia="標楷體" w:hAnsi="標楷體" w:hint="eastAsia"/>
              </w:rPr>
              <w:t>、</w:t>
            </w:r>
            <w:r w:rsidR="007E5E22">
              <w:rPr>
                <w:rFonts w:eastAsia="標楷體" w:hAnsi="標楷體" w:hint="eastAsia"/>
              </w:rPr>
              <w:t>每日磁帶備份中心</w:t>
            </w:r>
            <w:r w:rsidR="00FA2F44">
              <w:rPr>
                <w:rFonts w:eastAsia="標楷體" w:hAnsi="標楷體" w:hint="eastAsia"/>
              </w:rPr>
              <w:t>作業及實施每月</w:t>
            </w:r>
            <w:r w:rsidR="00FA2F44">
              <w:rPr>
                <w:rFonts w:eastAsia="標楷體" w:hAnsi="標楷體" w:hint="eastAsia"/>
              </w:rPr>
              <w:t>2</w:t>
            </w:r>
            <w:r w:rsidR="00FA2F44">
              <w:rPr>
                <w:rFonts w:eastAsia="標楷體" w:hAnsi="標楷體" w:hint="eastAsia"/>
              </w:rPr>
              <w:t>次異地備援演練作業</w:t>
            </w:r>
            <w:r w:rsidR="00FA2F44">
              <w:rPr>
                <w:rFonts w:ascii="標楷體" w:eastAsia="標楷體" w:hAnsi="標楷體" w:hint="eastAsia"/>
              </w:rPr>
              <w:t>。</w:t>
            </w:r>
          </w:p>
          <w:p w14:paraId="17280883" w14:textId="28A87C62" w:rsidR="00FA2F44" w:rsidRDefault="00896051" w:rsidP="00C46046">
            <w:pPr>
              <w:snapToGrid w:val="0"/>
              <w:spacing w:line="380" w:lineRule="exact"/>
              <w:ind w:left="240" w:rightChars="30" w:right="72" w:hangingChars="100" w:hanging="240"/>
              <w:jc w:val="both"/>
              <w:rPr>
                <w:rFonts w:eastAsia="標楷體" w:hAnsi="標楷體"/>
              </w:rPr>
            </w:pPr>
            <w:r>
              <w:rPr>
                <w:rFonts w:eastAsia="標楷體" w:hAnsi="標楷體"/>
              </w:rPr>
              <w:t>(</w:t>
            </w:r>
            <w:r w:rsidR="00FA2F44">
              <w:rPr>
                <w:rFonts w:eastAsia="標楷體" w:hAnsi="標楷體" w:hint="eastAsia"/>
              </w:rPr>
              <w:t>2</w:t>
            </w:r>
            <w:r>
              <w:rPr>
                <w:rFonts w:eastAsia="標楷體" w:hAnsi="標楷體"/>
              </w:rPr>
              <w:t>)</w:t>
            </w:r>
            <w:r w:rsidR="00FA2F44">
              <w:rPr>
                <w:rFonts w:eastAsia="標楷體" w:hAnsi="標楷體" w:hint="eastAsia"/>
              </w:rPr>
              <w:t>辦理虛擬主機</w:t>
            </w:r>
            <w:r w:rsidR="00FA2F44">
              <w:rPr>
                <w:rFonts w:ascii="標楷體" w:eastAsia="標楷體" w:hAnsi="標楷體" w:hint="eastAsia"/>
              </w:rPr>
              <w:t>、</w:t>
            </w:r>
            <w:r w:rsidR="00FA2F44">
              <w:rPr>
                <w:rFonts w:eastAsia="標楷體" w:hAnsi="標楷體" w:hint="eastAsia"/>
              </w:rPr>
              <w:t>主機作業系統</w:t>
            </w:r>
            <w:r>
              <w:rPr>
                <w:rFonts w:ascii="新細明體" w:hAnsi="新細明體" w:hint="eastAsia"/>
              </w:rPr>
              <w:t>、</w:t>
            </w:r>
            <w:r w:rsidR="00FA2F44">
              <w:rPr>
                <w:rFonts w:eastAsia="標楷體" w:hAnsi="標楷體" w:hint="eastAsia"/>
              </w:rPr>
              <w:t>資料庫系統以及個人電腦</w:t>
            </w:r>
            <w:r w:rsidR="00FA2F44">
              <w:rPr>
                <w:rFonts w:ascii="標楷體" w:eastAsia="標楷體" w:hAnsi="標楷體" w:hint="eastAsia"/>
              </w:rPr>
              <w:t>、</w:t>
            </w:r>
            <w:r w:rsidR="00FA2F44">
              <w:rPr>
                <w:rFonts w:eastAsia="標楷體" w:hAnsi="標楷體" w:hint="eastAsia"/>
              </w:rPr>
              <w:t>筆記型電腦等設備之增購汰換</w:t>
            </w:r>
            <w:r w:rsidR="00FA2F44">
              <w:rPr>
                <w:rFonts w:ascii="標楷體" w:eastAsia="標楷體" w:hAnsi="標楷體" w:hint="eastAsia"/>
              </w:rPr>
              <w:t>，</w:t>
            </w:r>
            <w:r w:rsidR="00FA2F44">
              <w:rPr>
                <w:rFonts w:eastAsia="標楷體" w:hAnsi="標楷體" w:hint="eastAsia"/>
              </w:rPr>
              <w:t>並辦理電子郵件系統及信件過濾系統更新</w:t>
            </w:r>
            <w:r w:rsidR="00FA2F44">
              <w:rPr>
                <w:rFonts w:ascii="標楷體" w:eastAsia="標楷體" w:hAnsi="標楷體" w:hint="eastAsia"/>
              </w:rPr>
              <w:t>，</w:t>
            </w:r>
            <w:r w:rsidR="00FA2F44">
              <w:rPr>
                <w:rFonts w:eastAsia="標楷體" w:hAnsi="標楷體" w:hint="eastAsia"/>
              </w:rPr>
              <w:t>強化資訊安全</w:t>
            </w:r>
            <w:r>
              <w:rPr>
                <w:rFonts w:ascii="新細明體" w:hAnsi="新細明體" w:hint="eastAsia"/>
              </w:rPr>
              <w:t>，</w:t>
            </w:r>
            <w:r>
              <w:rPr>
                <w:rFonts w:eastAsia="標楷體" w:hAnsi="標楷體" w:hint="eastAsia"/>
              </w:rPr>
              <w:t>以</w:t>
            </w:r>
            <w:r w:rsidR="00FA2F44">
              <w:rPr>
                <w:rFonts w:eastAsia="標楷體" w:hAnsi="標楷體" w:hint="eastAsia"/>
              </w:rPr>
              <w:t>提升系統服務品質</w:t>
            </w:r>
            <w:r w:rsidR="00FA2F44">
              <w:rPr>
                <w:rFonts w:ascii="標楷體" w:eastAsia="標楷體" w:hAnsi="標楷體" w:hint="eastAsia"/>
              </w:rPr>
              <w:t>。</w:t>
            </w:r>
          </w:p>
          <w:p w14:paraId="29A9983B" w14:textId="5F2BFF4D" w:rsidR="00FA2F44" w:rsidRPr="00597A39" w:rsidRDefault="00896051" w:rsidP="00896051">
            <w:pPr>
              <w:snapToGrid w:val="0"/>
              <w:spacing w:line="380" w:lineRule="exact"/>
              <w:ind w:left="240" w:rightChars="30" w:right="72" w:hangingChars="100" w:hanging="240"/>
              <w:jc w:val="both"/>
              <w:rPr>
                <w:rFonts w:eastAsia="標楷體" w:hAnsi="標楷體"/>
              </w:rPr>
            </w:pPr>
            <w:r>
              <w:rPr>
                <w:rFonts w:eastAsia="標楷體" w:hAnsi="標楷體"/>
              </w:rPr>
              <w:t>(</w:t>
            </w:r>
            <w:r w:rsidR="00FA2F44">
              <w:rPr>
                <w:rFonts w:eastAsia="標楷體" w:hAnsi="標楷體"/>
              </w:rPr>
              <w:t>3</w:t>
            </w:r>
            <w:r>
              <w:rPr>
                <w:rFonts w:eastAsia="標楷體" w:hAnsi="標楷體"/>
              </w:rPr>
              <w:t>)</w:t>
            </w:r>
            <w:r w:rsidR="00FA2F44">
              <w:rPr>
                <w:rFonts w:eastAsia="標楷體" w:hAnsi="標楷體" w:hint="eastAsia"/>
              </w:rPr>
              <w:t>辦理資訊機房不斷電系統迴路及電池備載容量擴充作業</w:t>
            </w:r>
            <w:r w:rsidR="00FA2F44">
              <w:rPr>
                <w:rFonts w:ascii="標楷體" w:eastAsia="標楷體" w:hAnsi="標楷體" w:hint="eastAsia"/>
              </w:rPr>
              <w:t>，</w:t>
            </w:r>
            <w:r w:rsidR="00FA2F44">
              <w:rPr>
                <w:rFonts w:eastAsia="標楷體" w:hAnsi="標楷體" w:hint="eastAsia"/>
              </w:rPr>
              <w:t>提升基金資訊環境作業安全</w:t>
            </w:r>
            <w:r w:rsidR="00FA2F44">
              <w:rPr>
                <w:rFonts w:ascii="標楷體" w:eastAsia="標楷體" w:hAnsi="標楷體" w:hint="eastAsia"/>
              </w:rPr>
              <w:t>。</w:t>
            </w:r>
          </w:p>
        </w:tc>
        <w:tc>
          <w:tcPr>
            <w:tcW w:w="716" w:type="pct"/>
          </w:tcPr>
          <w:p w14:paraId="751B867C" w14:textId="77777777" w:rsidR="00A16E5C" w:rsidRDefault="00A16E5C" w:rsidP="00E30757">
            <w:pPr>
              <w:snapToGrid w:val="0"/>
              <w:spacing w:line="380" w:lineRule="exact"/>
              <w:ind w:left="240" w:hangingChars="100" w:hanging="240"/>
              <w:rPr>
                <w:rFonts w:eastAsia="標楷體"/>
                <w:bCs/>
              </w:rPr>
            </w:pPr>
          </w:p>
          <w:p w14:paraId="3C033191" w14:textId="77777777" w:rsidR="00A16E5C" w:rsidRDefault="00A16E5C" w:rsidP="00E30757">
            <w:pPr>
              <w:snapToGrid w:val="0"/>
              <w:spacing w:line="380" w:lineRule="exact"/>
              <w:ind w:left="240" w:hangingChars="100" w:hanging="240"/>
              <w:rPr>
                <w:rFonts w:eastAsia="標楷體"/>
                <w:bCs/>
              </w:rPr>
            </w:pPr>
          </w:p>
          <w:p w14:paraId="61915E84" w14:textId="77777777" w:rsidR="00A16E5C" w:rsidRDefault="00A16E5C" w:rsidP="00E30757">
            <w:pPr>
              <w:snapToGrid w:val="0"/>
              <w:spacing w:line="380" w:lineRule="exact"/>
              <w:ind w:left="240" w:hangingChars="100" w:hanging="240"/>
              <w:rPr>
                <w:rFonts w:eastAsia="標楷體"/>
                <w:bCs/>
              </w:rPr>
            </w:pPr>
          </w:p>
          <w:p w14:paraId="1E06A5B8"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607405E3" w14:textId="77777777" w:rsidR="005A2B09" w:rsidRDefault="005A2B09" w:rsidP="005A2B09">
            <w:pPr>
              <w:snapToGrid w:val="0"/>
              <w:spacing w:line="380" w:lineRule="exact"/>
              <w:ind w:left="240" w:hangingChars="100" w:hanging="240"/>
              <w:rPr>
                <w:rFonts w:eastAsia="標楷體" w:hAnsi="標楷體"/>
                <w:bCs/>
              </w:rPr>
            </w:pPr>
          </w:p>
          <w:p w14:paraId="5E12BB11" w14:textId="77777777" w:rsidR="00A16E5C" w:rsidRDefault="00A16E5C" w:rsidP="005A2B09">
            <w:pPr>
              <w:snapToGrid w:val="0"/>
              <w:spacing w:line="380" w:lineRule="exact"/>
              <w:ind w:left="240" w:hangingChars="100" w:hanging="240"/>
              <w:rPr>
                <w:rFonts w:eastAsia="標楷體" w:hAnsi="標楷體"/>
                <w:bCs/>
              </w:rPr>
            </w:pPr>
          </w:p>
          <w:p w14:paraId="0F9F60B5" w14:textId="77777777" w:rsidR="00A16E5C" w:rsidRDefault="00A16E5C" w:rsidP="005A2B09">
            <w:pPr>
              <w:snapToGrid w:val="0"/>
              <w:spacing w:line="380" w:lineRule="exact"/>
              <w:ind w:left="240" w:hangingChars="100" w:hanging="240"/>
              <w:rPr>
                <w:rFonts w:eastAsia="標楷體" w:hAnsi="標楷體"/>
                <w:bCs/>
              </w:rPr>
            </w:pPr>
          </w:p>
          <w:p w14:paraId="7096C7F5" w14:textId="77777777" w:rsidR="00A16E5C" w:rsidRDefault="00A16E5C" w:rsidP="005A2B09">
            <w:pPr>
              <w:snapToGrid w:val="0"/>
              <w:spacing w:line="380" w:lineRule="exact"/>
              <w:ind w:left="240" w:hangingChars="100" w:hanging="240"/>
              <w:rPr>
                <w:rFonts w:eastAsia="標楷體"/>
                <w:bCs/>
              </w:rPr>
            </w:pPr>
            <w:r>
              <w:rPr>
                <w:rFonts w:eastAsia="標楷體" w:hint="eastAsia"/>
                <w:bCs/>
              </w:rPr>
              <w:t>依計畫完成</w:t>
            </w:r>
          </w:p>
          <w:p w14:paraId="6381E462" w14:textId="77777777" w:rsidR="00A16E5C" w:rsidRDefault="00A16E5C" w:rsidP="005A2B09">
            <w:pPr>
              <w:snapToGrid w:val="0"/>
              <w:spacing w:line="380" w:lineRule="exact"/>
              <w:ind w:left="240" w:hangingChars="100" w:hanging="240"/>
              <w:rPr>
                <w:rFonts w:eastAsia="標楷體"/>
                <w:bCs/>
              </w:rPr>
            </w:pPr>
          </w:p>
          <w:p w14:paraId="0923707A" w14:textId="77777777" w:rsidR="00A16E5C" w:rsidRDefault="00A16E5C" w:rsidP="005A2B09">
            <w:pPr>
              <w:snapToGrid w:val="0"/>
              <w:spacing w:line="380" w:lineRule="exact"/>
              <w:ind w:left="240" w:hangingChars="100" w:hanging="240"/>
              <w:rPr>
                <w:rFonts w:eastAsia="標楷體"/>
                <w:bCs/>
              </w:rPr>
            </w:pPr>
          </w:p>
          <w:p w14:paraId="2F9EA8E0" w14:textId="77777777" w:rsidR="00A16E5C" w:rsidRDefault="00A16E5C" w:rsidP="005A2B09">
            <w:pPr>
              <w:snapToGrid w:val="0"/>
              <w:spacing w:line="380" w:lineRule="exact"/>
              <w:ind w:left="240" w:hangingChars="100" w:hanging="240"/>
              <w:rPr>
                <w:rFonts w:eastAsia="標楷體"/>
                <w:bCs/>
              </w:rPr>
            </w:pPr>
          </w:p>
          <w:p w14:paraId="74C167D2" w14:textId="77777777" w:rsidR="00A16E5C" w:rsidRDefault="00A16E5C" w:rsidP="005A2B09">
            <w:pPr>
              <w:snapToGrid w:val="0"/>
              <w:spacing w:line="380" w:lineRule="exact"/>
              <w:ind w:left="240" w:hangingChars="100" w:hanging="240"/>
              <w:rPr>
                <w:rFonts w:eastAsia="標楷體"/>
                <w:bCs/>
              </w:rPr>
            </w:pPr>
          </w:p>
          <w:p w14:paraId="3AB8EA4F" w14:textId="77777777" w:rsidR="00A16E5C" w:rsidRDefault="00A16E5C" w:rsidP="005A2B09">
            <w:pPr>
              <w:snapToGrid w:val="0"/>
              <w:spacing w:line="380" w:lineRule="exact"/>
              <w:ind w:left="240" w:hangingChars="100" w:hanging="240"/>
              <w:rPr>
                <w:rFonts w:eastAsia="標楷體"/>
                <w:bCs/>
              </w:rPr>
            </w:pPr>
          </w:p>
          <w:p w14:paraId="6A41E23A" w14:textId="6301BED3" w:rsidR="00A16E5C" w:rsidRPr="00A14D17" w:rsidRDefault="00A16E5C" w:rsidP="005A2B09">
            <w:pPr>
              <w:snapToGrid w:val="0"/>
              <w:spacing w:line="380" w:lineRule="exact"/>
              <w:ind w:left="240" w:hangingChars="100" w:hanging="240"/>
              <w:rPr>
                <w:rFonts w:eastAsia="標楷體" w:hAnsi="標楷體"/>
                <w:bCs/>
              </w:rPr>
            </w:pPr>
            <w:r>
              <w:rPr>
                <w:rFonts w:eastAsia="標楷體" w:hint="eastAsia"/>
                <w:bCs/>
              </w:rPr>
              <w:t>依計畫完成</w:t>
            </w:r>
          </w:p>
        </w:tc>
        <w:tc>
          <w:tcPr>
            <w:tcW w:w="587" w:type="pct"/>
          </w:tcPr>
          <w:p w14:paraId="7C90C041" w14:textId="77777777" w:rsidR="005A2B09" w:rsidRPr="00A14D17" w:rsidRDefault="005A2B09" w:rsidP="005A2B09">
            <w:pPr>
              <w:snapToGrid w:val="0"/>
              <w:spacing w:line="380" w:lineRule="exact"/>
              <w:rPr>
                <w:rFonts w:eastAsia="標楷體"/>
              </w:rPr>
            </w:pPr>
          </w:p>
        </w:tc>
      </w:tr>
      <w:tr w:rsidR="005A2B09" w:rsidRPr="00A14D17" w14:paraId="47F16B5C" w14:textId="77777777" w:rsidTr="00A16E5C">
        <w:trPr>
          <w:trHeight w:val="20"/>
        </w:trPr>
        <w:tc>
          <w:tcPr>
            <w:tcW w:w="787" w:type="pct"/>
          </w:tcPr>
          <w:p w14:paraId="3E6206FC" w14:textId="77777777" w:rsidR="005A2B09" w:rsidRPr="00520206" w:rsidRDefault="005A2B09" w:rsidP="00520206">
            <w:pPr>
              <w:snapToGrid w:val="0"/>
              <w:spacing w:line="380" w:lineRule="exact"/>
              <w:ind w:left="244" w:rightChars="30" w:right="72" w:hangingChars="100" w:hanging="244"/>
              <w:jc w:val="both"/>
              <w:rPr>
                <w:rFonts w:ascii="標楷體" w:eastAsia="標楷體" w:hAnsi="標楷體" w:cs="標楷體"/>
                <w:spacing w:val="2"/>
              </w:rPr>
            </w:pPr>
          </w:p>
        </w:tc>
        <w:tc>
          <w:tcPr>
            <w:tcW w:w="1197" w:type="pct"/>
          </w:tcPr>
          <w:p w14:paraId="51B2B608" w14:textId="55029498" w:rsidR="005A2B09" w:rsidRPr="00520206" w:rsidRDefault="00CB2D5D" w:rsidP="00A16E5C">
            <w:pPr>
              <w:snapToGrid w:val="0"/>
              <w:spacing w:line="380" w:lineRule="exact"/>
              <w:ind w:left="244" w:rightChars="30" w:right="72" w:hangingChars="100" w:hanging="244"/>
              <w:jc w:val="both"/>
              <w:rPr>
                <w:rFonts w:ascii="標楷體" w:eastAsia="標楷體" w:hAnsi="標楷體" w:cs="標楷體"/>
                <w:spacing w:val="2"/>
              </w:rPr>
            </w:pPr>
            <w:r>
              <w:rPr>
                <w:rFonts w:ascii="標楷體" w:eastAsia="標楷體" w:hAnsi="標楷體" w:cs="標楷體"/>
                <w:spacing w:val="2"/>
              </w:rPr>
              <w:t>9.辦理機關資通安全責任等級及政</w:t>
            </w:r>
            <w:r w:rsidRPr="00520206">
              <w:rPr>
                <w:rFonts w:ascii="標楷體" w:eastAsia="標楷體" w:hAnsi="標楷體" w:cs="標楷體"/>
                <w:spacing w:val="2"/>
              </w:rPr>
              <w:t>府資安聯防應辦事項，強化資通安全防護管理。</w:t>
            </w:r>
          </w:p>
        </w:tc>
        <w:tc>
          <w:tcPr>
            <w:tcW w:w="1713" w:type="pct"/>
          </w:tcPr>
          <w:p w14:paraId="7A1F952C" w14:textId="5F0B734B" w:rsidR="00896051" w:rsidRDefault="00896051" w:rsidP="00E30757">
            <w:pPr>
              <w:snapToGrid w:val="0"/>
              <w:spacing w:line="380" w:lineRule="exact"/>
              <w:ind w:rightChars="30" w:right="72"/>
              <w:jc w:val="both"/>
              <w:rPr>
                <w:rFonts w:eastAsia="標楷體" w:hAnsi="標楷體"/>
              </w:rPr>
            </w:pPr>
            <w:r w:rsidRPr="00896051">
              <w:rPr>
                <w:rFonts w:eastAsia="標楷體" w:hAnsi="標楷體" w:hint="eastAsia"/>
              </w:rPr>
              <w:t>9.</w:t>
            </w:r>
            <w:r w:rsidRPr="00896051">
              <w:rPr>
                <w:rFonts w:eastAsia="標楷體" w:hAnsi="標楷體" w:hint="eastAsia"/>
              </w:rPr>
              <w:t>辦理機關資通安全責任等級及政府資安聯防應辦事項，強化資通安全防護管理</w:t>
            </w:r>
            <w:r>
              <w:rPr>
                <w:rFonts w:ascii="新細明體" w:hAnsi="新細明體" w:hint="eastAsia"/>
              </w:rPr>
              <w:t>：</w:t>
            </w:r>
          </w:p>
          <w:p w14:paraId="4FFE2B7E" w14:textId="68D68FE0" w:rsidR="005A2B09" w:rsidRPr="00597A39" w:rsidRDefault="00FA2F44" w:rsidP="00A16E5C">
            <w:pPr>
              <w:snapToGrid w:val="0"/>
              <w:spacing w:line="380" w:lineRule="exact"/>
              <w:ind w:rightChars="30" w:right="72"/>
              <w:jc w:val="both"/>
              <w:rPr>
                <w:rFonts w:eastAsia="標楷體" w:hAnsi="標楷體"/>
              </w:rPr>
            </w:pPr>
            <w:r>
              <w:rPr>
                <w:rFonts w:eastAsia="標楷體" w:hAnsi="標楷體" w:hint="eastAsia"/>
              </w:rPr>
              <w:t>為</w:t>
            </w:r>
            <w:r w:rsidR="00A16E5C">
              <w:rPr>
                <w:rFonts w:eastAsia="標楷體" w:hAnsi="標楷體" w:hint="eastAsia"/>
              </w:rPr>
              <w:t>確保</w:t>
            </w:r>
            <w:r w:rsidR="00896051">
              <w:rPr>
                <w:rFonts w:eastAsia="標楷體" w:hAnsi="標楷體" w:hint="eastAsia"/>
              </w:rPr>
              <w:t>本</w:t>
            </w:r>
            <w:r>
              <w:rPr>
                <w:rFonts w:eastAsia="標楷體" w:hAnsi="標楷體" w:hint="eastAsia"/>
              </w:rPr>
              <w:t>局資訊安全管理制度持續有效運作並遵循法規</w:t>
            </w:r>
            <w:r>
              <w:rPr>
                <w:rFonts w:ascii="標楷體" w:eastAsia="標楷體" w:hAnsi="標楷體" w:hint="eastAsia"/>
              </w:rPr>
              <w:t>，</w:t>
            </w:r>
            <w:r>
              <w:rPr>
                <w:rFonts w:eastAsia="標楷體" w:hAnsi="標楷體" w:hint="eastAsia"/>
              </w:rPr>
              <w:t>於</w:t>
            </w:r>
            <w:r w:rsidR="00896051">
              <w:rPr>
                <w:rFonts w:eastAsia="標楷體" w:hAnsi="標楷體" w:hint="eastAsia"/>
              </w:rPr>
              <w:t>1</w:t>
            </w:r>
            <w:r w:rsidR="00896051">
              <w:rPr>
                <w:rFonts w:eastAsia="標楷體" w:hAnsi="標楷體"/>
              </w:rPr>
              <w:t>12</w:t>
            </w:r>
            <w:r w:rsidR="00896051">
              <w:rPr>
                <w:rFonts w:eastAsia="標楷體" w:hAnsi="標楷體"/>
              </w:rPr>
              <w:t>年</w:t>
            </w:r>
            <w:r>
              <w:rPr>
                <w:rFonts w:eastAsia="標楷體" w:hAnsi="標楷體" w:hint="eastAsia"/>
              </w:rPr>
              <w:t>8</w:t>
            </w:r>
            <w:r>
              <w:rPr>
                <w:rFonts w:eastAsia="標楷體" w:hAnsi="標楷體" w:hint="eastAsia"/>
              </w:rPr>
              <w:t>月</w:t>
            </w:r>
            <w:r>
              <w:rPr>
                <w:rFonts w:eastAsia="標楷體" w:hAnsi="標楷體" w:hint="eastAsia"/>
              </w:rPr>
              <w:t>22</w:t>
            </w:r>
            <w:r>
              <w:rPr>
                <w:rFonts w:eastAsia="標楷體" w:hAnsi="標楷體" w:hint="eastAsia"/>
              </w:rPr>
              <w:t>日</w:t>
            </w:r>
            <w:r w:rsidR="00896051">
              <w:rPr>
                <w:rFonts w:eastAsia="標楷體" w:hAnsi="標楷體" w:hint="eastAsia"/>
              </w:rPr>
              <w:t>至</w:t>
            </w:r>
            <w:r>
              <w:rPr>
                <w:rFonts w:eastAsia="標楷體" w:hAnsi="標楷體" w:hint="eastAsia"/>
              </w:rPr>
              <w:t>2</w:t>
            </w:r>
            <w:r>
              <w:rPr>
                <w:rFonts w:eastAsia="標楷體" w:hAnsi="標楷體"/>
              </w:rPr>
              <w:t>3</w:t>
            </w:r>
            <w:r>
              <w:rPr>
                <w:rFonts w:eastAsia="標楷體" w:hAnsi="標楷體" w:hint="eastAsia"/>
              </w:rPr>
              <w:t>日</w:t>
            </w:r>
            <w:r w:rsidR="00896051">
              <w:rPr>
                <w:rFonts w:ascii="新細明體" w:hAnsi="新細明體" w:hint="eastAsia"/>
              </w:rPr>
              <w:t>、</w:t>
            </w:r>
            <w:r>
              <w:rPr>
                <w:rFonts w:eastAsia="標楷體" w:hAnsi="標楷體" w:hint="eastAsia"/>
              </w:rPr>
              <w:t>1</w:t>
            </w:r>
            <w:r>
              <w:rPr>
                <w:rFonts w:eastAsia="標楷體" w:hAnsi="標楷體"/>
              </w:rPr>
              <w:t>2</w:t>
            </w:r>
            <w:r>
              <w:rPr>
                <w:rFonts w:eastAsia="標楷體" w:hAnsi="標楷體" w:hint="eastAsia"/>
              </w:rPr>
              <w:t>月</w:t>
            </w:r>
            <w:r>
              <w:rPr>
                <w:rFonts w:eastAsia="標楷體" w:hAnsi="標楷體" w:hint="eastAsia"/>
              </w:rPr>
              <w:t>6</w:t>
            </w:r>
            <w:r>
              <w:rPr>
                <w:rFonts w:eastAsia="標楷體" w:hAnsi="標楷體" w:hint="eastAsia"/>
              </w:rPr>
              <w:t>日</w:t>
            </w:r>
            <w:r w:rsidR="00896051">
              <w:rPr>
                <w:rFonts w:eastAsia="標楷體" w:hAnsi="標楷體" w:hint="eastAsia"/>
              </w:rPr>
              <w:t>至</w:t>
            </w:r>
            <w:r>
              <w:rPr>
                <w:rFonts w:eastAsia="標楷體" w:hAnsi="標楷體" w:hint="eastAsia"/>
              </w:rPr>
              <w:t>7</w:t>
            </w:r>
            <w:r>
              <w:rPr>
                <w:rFonts w:eastAsia="標楷體" w:hAnsi="標楷體" w:hint="eastAsia"/>
              </w:rPr>
              <w:t>日辦理年度資通安全內部稽核作業</w:t>
            </w:r>
            <w:r>
              <w:rPr>
                <w:rFonts w:ascii="標楷體" w:eastAsia="標楷體" w:hAnsi="標楷體" w:hint="eastAsia"/>
              </w:rPr>
              <w:t>、</w:t>
            </w:r>
            <w:r w:rsidR="00896051">
              <w:rPr>
                <w:rFonts w:ascii="標楷體" w:eastAsia="標楷體" w:hAnsi="標楷體" w:hint="eastAsia"/>
              </w:rPr>
              <w:t>並於</w:t>
            </w:r>
            <w:r>
              <w:rPr>
                <w:rFonts w:ascii="標楷體" w:eastAsia="標楷體" w:hAnsi="標楷體" w:hint="eastAsia"/>
              </w:rPr>
              <w:t>8月3</w:t>
            </w:r>
            <w:r>
              <w:rPr>
                <w:rFonts w:ascii="標楷體" w:eastAsia="標楷體" w:hAnsi="標楷體"/>
              </w:rPr>
              <w:t>1</w:t>
            </w:r>
            <w:r w:rsidR="000B5562">
              <w:rPr>
                <w:rFonts w:ascii="標楷體" w:eastAsia="標楷體" w:hAnsi="標楷體" w:hint="eastAsia"/>
              </w:rPr>
              <w:t>日配合銓敘部年度所屬機關資通安全維護計畫實施情形之實地稽核作業、9月13日完成年度ISO27001資訊安全管理系統標準驗證續評作業，藉由公正第三方驗證檢核相關作業符合資安政策與規定</w:t>
            </w:r>
            <w:r w:rsidR="00896051">
              <w:rPr>
                <w:rFonts w:ascii="新細明體" w:hAnsi="新細明體" w:hint="eastAsia"/>
              </w:rPr>
              <w:t>，</w:t>
            </w:r>
            <w:r w:rsidR="000B5562">
              <w:rPr>
                <w:rFonts w:ascii="標楷體" w:eastAsia="標楷體" w:hAnsi="標楷體" w:hint="eastAsia"/>
              </w:rPr>
              <w:t>以維持證書有效性，並定期辦理本局伺服器主機弱點掃描、資訊設備及服務之安全漏洞清查暨修補等作業及防毒及更新服務等作業，以持續強化本局資訊安全</w:t>
            </w:r>
            <w:r w:rsidR="00A23E95">
              <w:rPr>
                <w:rFonts w:ascii="標楷體" w:eastAsia="標楷體" w:hAnsi="標楷體" w:hint="eastAsia"/>
              </w:rPr>
              <w:t>防護。</w:t>
            </w:r>
          </w:p>
        </w:tc>
        <w:tc>
          <w:tcPr>
            <w:tcW w:w="716" w:type="pct"/>
          </w:tcPr>
          <w:p w14:paraId="7104217A" w14:textId="77777777" w:rsidR="00E30757" w:rsidRPr="00A14D17" w:rsidRDefault="00E30757" w:rsidP="00E30757">
            <w:pPr>
              <w:snapToGrid w:val="0"/>
              <w:spacing w:line="380" w:lineRule="exact"/>
              <w:ind w:left="240" w:hangingChars="100" w:hanging="240"/>
              <w:rPr>
                <w:rFonts w:eastAsia="標楷體"/>
                <w:bCs/>
              </w:rPr>
            </w:pPr>
            <w:r>
              <w:rPr>
                <w:rFonts w:eastAsia="標楷體" w:hint="eastAsia"/>
                <w:bCs/>
              </w:rPr>
              <w:t>依計畫完成</w:t>
            </w:r>
          </w:p>
          <w:p w14:paraId="64D771C3" w14:textId="77777777" w:rsidR="005A2B09" w:rsidRPr="00AA112B" w:rsidRDefault="005A2B09" w:rsidP="005A2B09">
            <w:pPr>
              <w:snapToGrid w:val="0"/>
              <w:spacing w:line="380" w:lineRule="exact"/>
              <w:ind w:left="240" w:hangingChars="100" w:hanging="240"/>
              <w:rPr>
                <w:rFonts w:eastAsia="標楷體"/>
                <w:bCs/>
              </w:rPr>
            </w:pPr>
          </w:p>
        </w:tc>
        <w:tc>
          <w:tcPr>
            <w:tcW w:w="587" w:type="pct"/>
          </w:tcPr>
          <w:p w14:paraId="383442BF" w14:textId="77777777" w:rsidR="005A2B09" w:rsidRPr="00A14D17" w:rsidRDefault="005A2B09" w:rsidP="005A2B09">
            <w:pPr>
              <w:snapToGrid w:val="0"/>
              <w:spacing w:line="380" w:lineRule="exact"/>
              <w:rPr>
                <w:rFonts w:eastAsia="標楷體"/>
              </w:rPr>
            </w:pPr>
          </w:p>
        </w:tc>
      </w:tr>
      <w:tr w:rsidR="005A2B09" w:rsidRPr="00A14D17" w14:paraId="07AB6CFD" w14:textId="77777777" w:rsidTr="00A16E5C">
        <w:trPr>
          <w:trHeight w:val="20"/>
        </w:trPr>
        <w:tc>
          <w:tcPr>
            <w:tcW w:w="787" w:type="pct"/>
          </w:tcPr>
          <w:p w14:paraId="13B07753" w14:textId="77777777" w:rsidR="005A2B09" w:rsidRPr="00A14D17" w:rsidRDefault="005A2B09" w:rsidP="005A2B09">
            <w:pPr>
              <w:snapToGrid w:val="0"/>
              <w:spacing w:line="380" w:lineRule="exact"/>
              <w:ind w:left="2"/>
              <w:rPr>
                <w:rFonts w:eastAsia="標楷體"/>
              </w:rPr>
            </w:pPr>
          </w:p>
        </w:tc>
        <w:tc>
          <w:tcPr>
            <w:tcW w:w="1197" w:type="pct"/>
          </w:tcPr>
          <w:p w14:paraId="73DE68E4" w14:textId="0238C61A" w:rsidR="005A2B09" w:rsidRPr="003C4308" w:rsidRDefault="00434C7D" w:rsidP="00520206">
            <w:pPr>
              <w:snapToGrid w:val="0"/>
              <w:spacing w:line="380" w:lineRule="exact"/>
              <w:ind w:left="244" w:rightChars="30" w:right="72" w:hangingChars="100" w:hanging="244"/>
              <w:jc w:val="both"/>
              <w:rPr>
                <w:rFonts w:eastAsia="標楷體" w:hAnsi="標楷體"/>
              </w:rPr>
            </w:pPr>
            <w:r w:rsidRPr="00520206">
              <w:rPr>
                <w:rFonts w:ascii="標楷體" w:eastAsia="標楷體" w:hAnsi="標楷體" w:cs="標楷體"/>
                <w:spacing w:val="2"/>
              </w:rPr>
              <w:t>10.辦理電腦訓練及資安講習，加強個人資料保護及安全管理事項。</w:t>
            </w:r>
          </w:p>
        </w:tc>
        <w:tc>
          <w:tcPr>
            <w:tcW w:w="1713" w:type="pct"/>
          </w:tcPr>
          <w:p w14:paraId="1845C9D9" w14:textId="77777777" w:rsidR="00896051" w:rsidRDefault="00896051" w:rsidP="00651441">
            <w:pPr>
              <w:snapToGrid w:val="0"/>
              <w:spacing w:line="380" w:lineRule="exact"/>
              <w:ind w:rightChars="30" w:right="72"/>
              <w:jc w:val="both"/>
              <w:rPr>
                <w:rFonts w:ascii="標楷體" w:eastAsia="標楷體" w:hAnsi="標楷體" w:cs="標楷體"/>
                <w:spacing w:val="2"/>
              </w:rPr>
            </w:pPr>
            <w:r w:rsidRPr="00520206">
              <w:rPr>
                <w:rFonts w:ascii="標楷體" w:eastAsia="標楷體" w:hAnsi="標楷體" w:cs="標楷體"/>
                <w:spacing w:val="2"/>
              </w:rPr>
              <w:t>10.辦理電腦訓練及資安講習，加強個人資料保護及安全管理事項</w:t>
            </w:r>
            <w:r>
              <w:rPr>
                <w:rFonts w:ascii="新細明體" w:hAnsi="新細明體" w:cs="標楷體" w:hint="eastAsia"/>
                <w:spacing w:val="2"/>
              </w:rPr>
              <w:t>：</w:t>
            </w:r>
          </w:p>
          <w:p w14:paraId="366AE672" w14:textId="13AAC18C" w:rsidR="005A2B09" w:rsidRPr="00597A39" w:rsidRDefault="00651441" w:rsidP="00A16E5C">
            <w:pPr>
              <w:snapToGrid w:val="0"/>
              <w:spacing w:line="380" w:lineRule="exact"/>
              <w:ind w:rightChars="30" w:right="72"/>
              <w:jc w:val="both"/>
              <w:rPr>
                <w:rFonts w:eastAsia="標楷體" w:hAnsi="標楷體"/>
              </w:rPr>
            </w:pPr>
            <w:r>
              <w:rPr>
                <w:rFonts w:eastAsia="標楷體" w:hAnsi="標楷體" w:hint="eastAsia"/>
              </w:rPr>
              <w:t>為加強</w:t>
            </w:r>
            <w:r w:rsidR="00896051">
              <w:rPr>
                <w:rFonts w:eastAsia="標楷體" w:hAnsi="標楷體" w:hint="eastAsia"/>
              </w:rPr>
              <w:t>退撫</w:t>
            </w:r>
            <w:r>
              <w:rPr>
                <w:rFonts w:eastAsia="標楷體" w:hAnsi="標楷體" w:hint="eastAsia"/>
              </w:rPr>
              <w:t>基金</w:t>
            </w:r>
            <w:r w:rsidR="00A16E5C">
              <w:rPr>
                <w:rFonts w:eastAsia="標楷體" w:hAnsi="標楷體" w:hint="eastAsia"/>
              </w:rPr>
              <w:t>及退撫儲金</w:t>
            </w:r>
            <w:r>
              <w:rPr>
                <w:rFonts w:eastAsia="標楷體" w:hAnsi="標楷體" w:hint="eastAsia"/>
              </w:rPr>
              <w:t>資料保護及安全管理</w:t>
            </w:r>
            <w:r>
              <w:rPr>
                <w:rFonts w:ascii="標楷體" w:eastAsia="標楷體" w:hAnsi="標楷體" w:hint="eastAsia"/>
              </w:rPr>
              <w:t>，</w:t>
            </w:r>
            <w:r>
              <w:rPr>
                <w:rFonts w:eastAsia="標楷體" w:hAnsi="標楷體" w:hint="eastAsia"/>
              </w:rPr>
              <w:t>分別於</w:t>
            </w:r>
            <w:r w:rsidR="00896051">
              <w:rPr>
                <w:rFonts w:eastAsia="標楷體" w:hAnsi="標楷體" w:hint="eastAsia"/>
              </w:rPr>
              <w:t>1</w:t>
            </w:r>
            <w:r w:rsidR="00896051">
              <w:rPr>
                <w:rFonts w:eastAsia="標楷體" w:hAnsi="標楷體"/>
              </w:rPr>
              <w:t>12</w:t>
            </w:r>
            <w:r w:rsidR="00896051">
              <w:rPr>
                <w:rFonts w:eastAsia="標楷體" w:hAnsi="標楷體"/>
              </w:rPr>
              <w:t>年</w:t>
            </w:r>
            <w:r>
              <w:rPr>
                <w:rFonts w:eastAsia="標楷體" w:hAnsi="標楷體" w:hint="eastAsia"/>
              </w:rPr>
              <w:t>7</w:t>
            </w:r>
            <w:r>
              <w:rPr>
                <w:rFonts w:eastAsia="標楷體" w:hAnsi="標楷體" w:hint="eastAsia"/>
              </w:rPr>
              <w:t>月</w:t>
            </w:r>
            <w:r>
              <w:rPr>
                <w:rFonts w:eastAsia="標楷體" w:hAnsi="標楷體" w:hint="eastAsia"/>
              </w:rPr>
              <w:t>13</w:t>
            </w:r>
            <w:r>
              <w:rPr>
                <w:rFonts w:eastAsia="標楷體" w:hAnsi="標楷體" w:hint="eastAsia"/>
              </w:rPr>
              <w:t>日辦理一般使用者資訊安全教育訓練</w:t>
            </w:r>
            <w:r w:rsidR="00896051">
              <w:rPr>
                <w:rFonts w:ascii="新細明體" w:hAnsi="新細明體" w:hint="eastAsia"/>
              </w:rPr>
              <w:t>、</w:t>
            </w:r>
            <w:r>
              <w:rPr>
                <w:rFonts w:eastAsia="標楷體" w:hAnsi="標楷體" w:hint="eastAsia"/>
              </w:rPr>
              <w:t>7</w:t>
            </w:r>
            <w:r>
              <w:rPr>
                <w:rFonts w:eastAsia="標楷體" w:hAnsi="標楷體" w:hint="eastAsia"/>
              </w:rPr>
              <w:t>月</w:t>
            </w:r>
            <w:r>
              <w:rPr>
                <w:rFonts w:eastAsia="標楷體" w:hAnsi="標楷體" w:hint="eastAsia"/>
              </w:rPr>
              <w:t>18</w:t>
            </w:r>
            <w:r>
              <w:rPr>
                <w:rFonts w:eastAsia="標楷體" w:hAnsi="標楷體" w:hint="eastAsia"/>
              </w:rPr>
              <w:t>日辦理主管人員資訊安全教育訓練</w:t>
            </w:r>
            <w:r w:rsidR="00A16E5C">
              <w:rPr>
                <w:rFonts w:ascii="新細明體" w:hAnsi="新細明體" w:hint="eastAsia"/>
              </w:rPr>
              <w:t>、</w:t>
            </w:r>
            <w:r>
              <w:rPr>
                <w:rFonts w:eastAsia="標楷體" w:hAnsi="標楷體" w:hint="eastAsia"/>
              </w:rPr>
              <w:t>1</w:t>
            </w:r>
            <w:r>
              <w:rPr>
                <w:rFonts w:eastAsia="標楷體" w:hAnsi="標楷體"/>
              </w:rPr>
              <w:t>2</w:t>
            </w:r>
            <w:r>
              <w:rPr>
                <w:rFonts w:eastAsia="標楷體" w:hAnsi="標楷體" w:hint="eastAsia"/>
              </w:rPr>
              <w:t>月</w:t>
            </w:r>
            <w:r>
              <w:rPr>
                <w:rFonts w:eastAsia="標楷體" w:hAnsi="標楷體" w:hint="eastAsia"/>
              </w:rPr>
              <w:t>4</w:t>
            </w:r>
            <w:r>
              <w:rPr>
                <w:rFonts w:eastAsia="標楷體" w:hAnsi="標楷體" w:hint="eastAsia"/>
              </w:rPr>
              <w:t>日辦理個人資料保護全員訓練</w:t>
            </w:r>
            <w:r w:rsidR="00A16E5C">
              <w:rPr>
                <w:rFonts w:ascii="新細明體" w:hAnsi="新細明體" w:hint="eastAsia"/>
              </w:rPr>
              <w:t>，</w:t>
            </w:r>
            <w:r>
              <w:rPr>
                <w:rFonts w:eastAsia="標楷體" w:hAnsi="標楷體" w:hint="eastAsia"/>
              </w:rPr>
              <w:t>並於每月提供資安案例宣導以及辦理電子郵件社交工程演練</w:t>
            </w:r>
            <w:r>
              <w:rPr>
                <w:rFonts w:ascii="標楷體" w:eastAsia="標楷體" w:hAnsi="標楷體" w:hint="eastAsia"/>
              </w:rPr>
              <w:t>，</w:t>
            </w:r>
            <w:r w:rsidR="00E30757">
              <w:rPr>
                <w:rFonts w:eastAsia="標楷體" w:hAnsi="標楷體" w:hint="eastAsia"/>
              </w:rPr>
              <w:t>持續加強同仁個人資料保護</w:t>
            </w:r>
            <w:r w:rsidR="00E30757">
              <w:rPr>
                <w:rFonts w:ascii="標楷體" w:eastAsia="標楷體" w:hAnsi="標楷體" w:hint="eastAsia"/>
              </w:rPr>
              <w:t>、</w:t>
            </w:r>
            <w:r w:rsidR="00E30757">
              <w:rPr>
                <w:rFonts w:eastAsia="標楷體" w:hAnsi="標楷體" w:hint="eastAsia"/>
              </w:rPr>
              <w:t>加</w:t>
            </w:r>
            <w:r w:rsidR="00896051">
              <w:rPr>
                <w:rFonts w:eastAsia="標楷體" w:hAnsi="標楷體" w:hint="eastAsia"/>
              </w:rPr>
              <w:t>強</w:t>
            </w:r>
            <w:r w:rsidR="00E30757">
              <w:rPr>
                <w:rFonts w:eastAsia="標楷體" w:hAnsi="標楷體" w:hint="eastAsia"/>
              </w:rPr>
              <w:t>資訊安全管理與資訊安全意識</w:t>
            </w:r>
            <w:r w:rsidR="00E30757">
              <w:rPr>
                <w:rFonts w:ascii="標楷體" w:eastAsia="標楷體" w:hAnsi="標楷體" w:hint="eastAsia"/>
              </w:rPr>
              <w:t>。</w:t>
            </w:r>
          </w:p>
        </w:tc>
        <w:tc>
          <w:tcPr>
            <w:tcW w:w="716" w:type="pct"/>
          </w:tcPr>
          <w:p w14:paraId="3E176161" w14:textId="59C84E31" w:rsidR="005A2B09" w:rsidRPr="00A14D17" w:rsidRDefault="00651441" w:rsidP="005A2B09">
            <w:pPr>
              <w:snapToGrid w:val="0"/>
              <w:spacing w:line="380" w:lineRule="exact"/>
              <w:ind w:left="240" w:hangingChars="100" w:hanging="240"/>
              <w:rPr>
                <w:rFonts w:eastAsia="標楷體"/>
                <w:bCs/>
              </w:rPr>
            </w:pPr>
            <w:r>
              <w:rPr>
                <w:rFonts w:eastAsia="標楷體" w:hint="eastAsia"/>
                <w:bCs/>
              </w:rPr>
              <w:t>依計畫完成</w:t>
            </w:r>
          </w:p>
          <w:p w14:paraId="21FFA866" w14:textId="77777777" w:rsidR="005A2B09" w:rsidRDefault="005A2B09" w:rsidP="005A2B09">
            <w:pPr>
              <w:snapToGrid w:val="0"/>
              <w:spacing w:line="380" w:lineRule="exact"/>
              <w:ind w:left="240" w:hangingChars="100" w:hanging="240"/>
              <w:rPr>
                <w:rFonts w:eastAsia="標楷體"/>
                <w:bCs/>
              </w:rPr>
            </w:pPr>
          </w:p>
          <w:p w14:paraId="67EC0295" w14:textId="77777777" w:rsidR="005A2B09" w:rsidRPr="00A14D17" w:rsidRDefault="005A2B09" w:rsidP="005A2B09">
            <w:pPr>
              <w:snapToGrid w:val="0"/>
              <w:spacing w:line="380" w:lineRule="exact"/>
              <w:ind w:left="240" w:hangingChars="100" w:hanging="240"/>
              <w:rPr>
                <w:rFonts w:eastAsia="標楷體"/>
                <w:bCs/>
              </w:rPr>
            </w:pPr>
          </w:p>
          <w:p w14:paraId="642BEA70" w14:textId="77777777" w:rsidR="005A2B09" w:rsidRPr="00AA112B" w:rsidRDefault="005A2B09" w:rsidP="005A2B09">
            <w:pPr>
              <w:snapToGrid w:val="0"/>
              <w:spacing w:line="380" w:lineRule="exact"/>
              <w:ind w:left="240" w:hangingChars="100" w:hanging="240"/>
              <w:rPr>
                <w:rFonts w:eastAsia="標楷體"/>
                <w:bCs/>
              </w:rPr>
            </w:pPr>
          </w:p>
        </w:tc>
        <w:tc>
          <w:tcPr>
            <w:tcW w:w="587" w:type="pct"/>
          </w:tcPr>
          <w:p w14:paraId="03CDC280" w14:textId="77777777" w:rsidR="005A2B09" w:rsidRPr="00A14D17" w:rsidRDefault="005A2B09" w:rsidP="005A2B09">
            <w:pPr>
              <w:snapToGrid w:val="0"/>
              <w:spacing w:line="380" w:lineRule="exact"/>
              <w:rPr>
                <w:rFonts w:eastAsia="標楷體"/>
              </w:rPr>
            </w:pPr>
          </w:p>
        </w:tc>
      </w:tr>
    </w:tbl>
    <w:p w14:paraId="05CE273A" w14:textId="77777777" w:rsidR="001A2FC4" w:rsidRPr="00227848" w:rsidRDefault="00295064" w:rsidP="00E9066F">
      <w:pPr>
        <w:numPr>
          <w:ilvl w:val="0"/>
          <w:numId w:val="20"/>
        </w:numPr>
        <w:tabs>
          <w:tab w:val="clear" w:pos="712"/>
        </w:tabs>
        <w:spacing w:line="420" w:lineRule="exact"/>
        <w:ind w:left="567" w:hanging="567"/>
        <w:jc w:val="both"/>
        <w:rPr>
          <w:rFonts w:ascii="標楷體" w:eastAsia="標楷體" w:hAnsi="標楷體"/>
          <w:sz w:val="26"/>
          <w:szCs w:val="26"/>
        </w:rPr>
      </w:pPr>
      <w:r>
        <w:rPr>
          <w:rFonts w:ascii="Arial" w:eastAsia="標楷體" w:hAnsi="標楷體" w:cs="Arial"/>
          <w:sz w:val="28"/>
          <w:szCs w:val="28"/>
        </w:rPr>
        <w:br w:type="page"/>
      </w:r>
      <w:r w:rsidR="001A2FC4" w:rsidRPr="00227848">
        <w:rPr>
          <w:rFonts w:ascii="標楷體" w:eastAsia="標楷體" w:hAnsi="標楷體"/>
          <w:sz w:val="26"/>
          <w:szCs w:val="26"/>
        </w:rPr>
        <w:t>施政計畫分項說明-</w:t>
      </w:r>
      <w:r w:rsidR="001A2FC4" w:rsidRPr="00227848">
        <w:rPr>
          <w:rFonts w:ascii="標楷體" w:eastAsia="標楷體" w:hAnsi="標楷體" w:hint="eastAsia"/>
          <w:sz w:val="26"/>
          <w:szCs w:val="26"/>
        </w:rPr>
        <w:t>以前</w:t>
      </w:r>
      <w:r w:rsidR="001A2FC4" w:rsidRPr="00227848">
        <w:rPr>
          <w:rFonts w:ascii="標楷體" w:eastAsia="標楷體" w:hAnsi="標楷體"/>
          <w:sz w:val="26"/>
          <w:szCs w:val="26"/>
        </w:rPr>
        <w:t>年度</w:t>
      </w:r>
    </w:p>
    <w:tbl>
      <w:tblPr>
        <w:tblW w:w="10379"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591"/>
        <w:gridCol w:w="1984"/>
        <w:gridCol w:w="3686"/>
        <w:gridCol w:w="1842"/>
        <w:gridCol w:w="1276"/>
      </w:tblGrid>
      <w:tr w:rsidR="00E9066F" w:rsidRPr="004E3E22" w14:paraId="68874B22" w14:textId="77777777" w:rsidTr="007678EF">
        <w:trPr>
          <w:tblHeader/>
        </w:trPr>
        <w:tc>
          <w:tcPr>
            <w:tcW w:w="1591" w:type="dxa"/>
            <w:vMerge w:val="restart"/>
            <w:vAlign w:val="center"/>
          </w:tcPr>
          <w:p w14:paraId="50C39E02" w14:textId="77777777" w:rsidR="00E9066F" w:rsidRPr="004E3E22" w:rsidRDefault="00E9066F" w:rsidP="00890361">
            <w:pPr>
              <w:spacing w:line="320" w:lineRule="exact"/>
              <w:jc w:val="center"/>
              <w:rPr>
                <w:rFonts w:ascii="標楷體" w:eastAsia="標楷體" w:hAnsi="標楷體" w:cs="Arial"/>
              </w:rPr>
            </w:pPr>
            <w:r w:rsidRPr="004E3E22">
              <w:rPr>
                <w:rFonts w:ascii="標楷體" w:eastAsia="標楷體" w:hAnsi="標楷體" w:cs="Arial"/>
              </w:rPr>
              <w:t>工作計</w:t>
            </w:r>
          </w:p>
          <w:p w14:paraId="7B918691" w14:textId="77777777" w:rsidR="00E9066F" w:rsidRPr="004E3E22" w:rsidRDefault="00E9066F" w:rsidP="00890361">
            <w:pPr>
              <w:spacing w:line="320" w:lineRule="exact"/>
              <w:jc w:val="center"/>
              <w:rPr>
                <w:rFonts w:ascii="標楷體" w:eastAsia="標楷體" w:hAnsi="標楷體" w:cs="Arial"/>
              </w:rPr>
            </w:pPr>
            <w:r w:rsidRPr="004E3E22">
              <w:rPr>
                <w:rFonts w:ascii="標楷體" w:eastAsia="標楷體" w:hAnsi="標楷體" w:cs="Arial"/>
              </w:rPr>
              <w:t>畫名稱</w:t>
            </w:r>
          </w:p>
        </w:tc>
        <w:tc>
          <w:tcPr>
            <w:tcW w:w="1984" w:type="dxa"/>
            <w:vMerge w:val="restart"/>
            <w:vAlign w:val="center"/>
          </w:tcPr>
          <w:p w14:paraId="18E472B2" w14:textId="77777777" w:rsidR="00E9066F" w:rsidRPr="004E3E22" w:rsidRDefault="00E9066F" w:rsidP="00890361">
            <w:pPr>
              <w:spacing w:line="320" w:lineRule="exact"/>
              <w:jc w:val="center"/>
              <w:rPr>
                <w:rFonts w:ascii="標楷體" w:eastAsia="標楷體" w:hAnsi="標楷體"/>
              </w:rPr>
            </w:pPr>
            <w:r w:rsidRPr="004E3E22">
              <w:rPr>
                <w:rFonts w:ascii="標楷體" w:eastAsia="標楷體" w:hAnsi="標楷體"/>
              </w:rPr>
              <w:t>重要</w:t>
            </w:r>
          </w:p>
          <w:p w14:paraId="0F10E09F" w14:textId="77777777" w:rsidR="00E9066F" w:rsidRPr="004E3E22" w:rsidRDefault="00E9066F" w:rsidP="00890361">
            <w:pPr>
              <w:spacing w:line="320" w:lineRule="exact"/>
              <w:jc w:val="center"/>
              <w:rPr>
                <w:rFonts w:ascii="標楷體" w:eastAsia="標楷體" w:hAnsi="標楷體"/>
              </w:rPr>
            </w:pPr>
            <w:r w:rsidRPr="004E3E22">
              <w:rPr>
                <w:rFonts w:ascii="標楷體" w:eastAsia="標楷體" w:hAnsi="標楷體"/>
              </w:rPr>
              <w:t>計畫項目</w:t>
            </w:r>
          </w:p>
        </w:tc>
        <w:tc>
          <w:tcPr>
            <w:tcW w:w="3686" w:type="dxa"/>
            <w:vMerge w:val="restart"/>
            <w:vAlign w:val="center"/>
          </w:tcPr>
          <w:p w14:paraId="1585F1F5" w14:textId="77777777" w:rsidR="00E9066F" w:rsidRPr="004E3E22" w:rsidRDefault="00E9066F" w:rsidP="00890361">
            <w:pPr>
              <w:spacing w:line="320" w:lineRule="exact"/>
              <w:jc w:val="center"/>
              <w:rPr>
                <w:rFonts w:ascii="標楷體" w:eastAsia="標楷體" w:hAnsi="標楷體"/>
              </w:rPr>
            </w:pPr>
            <w:r w:rsidRPr="004E3E22">
              <w:rPr>
                <w:rFonts w:ascii="標楷體" w:eastAsia="標楷體" w:hAnsi="標楷體"/>
              </w:rPr>
              <w:t>實施內容</w:t>
            </w:r>
          </w:p>
        </w:tc>
        <w:tc>
          <w:tcPr>
            <w:tcW w:w="3118" w:type="dxa"/>
            <w:gridSpan w:val="2"/>
          </w:tcPr>
          <w:p w14:paraId="4E9FEE56" w14:textId="77777777" w:rsidR="00E9066F" w:rsidRPr="004E3E22" w:rsidRDefault="00E9066F" w:rsidP="00890361">
            <w:pPr>
              <w:spacing w:line="320" w:lineRule="exact"/>
              <w:jc w:val="center"/>
              <w:rPr>
                <w:rFonts w:ascii="標楷體" w:eastAsia="標楷體" w:hAnsi="標楷體" w:cs="Arial"/>
              </w:rPr>
            </w:pPr>
            <w:r w:rsidRPr="004E3E22">
              <w:rPr>
                <w:rFonts w:ascii="標楷體" w:eastAsia="標楷體" w:hAnsi="標楷體" w:cs="Arial"/>
              </w:rPr>
              <w:t>辦理情形</w:t>
            </w:r>
          </w:p>
        </w:tc>
      </w:tr>
      <w:tr w:rsidR="00E9066F" w:rsidRPr="004E3E22" w14:paraId="2BF2AD72" w14:textId="77777777" w:rsidTr="007678EF">
        <w:trPr>
          <w:tblHeader/>
        </w:trPr>
        <w:tc>
          <w:tcPr>
            <w:tcW w:w="1591" w:type="dxa"/>
            <w:vMerge/>
          </w:tcPr>
          <w:p w14:paraId="295A34CA" w14:textId="77777777" w:rsidR="00E9066F" w:rsidRPr="004E3E22" w:rsidRDefault="00E9066F" w:rsidP="00890361">
            <w:pPr>
              <w:spacing w:line="320" w:lineRule="exact"/>
              <w:rPr>
                <w:rFonts w:ascii="標楷體" w:eastAsia="標楷體" w:hAnsi="標楷體" w:cs="Arial"/>
              </w:rPr>
            </w:pPr>
          </w:p>
        </w:tc>
        <w:tc>
          <w:tcPr>
            <w:tcW w:w="1984" w:type="dxa"/>
            <w:vMerge/>
          </w:tcPr>
          <w:p w14:paraId="04A7F045" w14:textId="77777777" w:rsidR="00E9066F" w:rsidRPr="004E3E22" w:rsidRDefault="00E9066F" w:rsidP="00890361">
            <w:pPr>
              <w:spacing w:line="320" w:lineRule="exact"/>
              <w:rPr>
                <w:rFonts w:ascii="標楷體" w:eastAsia="標楷體" w:hAnsi="標楷體"/>
              </w:rPr>
            </w:pPr>
          </w:p>
        </w:tc>
        <w:tc>
          <w:tcPr>
            <w:tcW w:w="3686" w:type="dxa"/>
            <w:vMerge/>
          </w:tcPr>
          <w:p w14:paraId="39B93419" w14:textId="77777777" w:rsidR="00E9066F" w:rsidRPr="004E3E22" w:rsidRDefault="00E9066F" w:rsidP="00890361">
            <w:pPr>
              <w:spacing w:line="320" w:lineRule="exact"/>
              <w:rPr>
                <w:rFonts w:ascii="標楷體" w:eastAsia="標楷體" w:hAnsi="標楷體"/>
              </w:rPr>
            </w:pPr>
          </w:p>
        </w:tc>
        <w:tc>
          <w:tcPr>
            <w:tcW w:w="1842" w:type="dxa"/>
          </w:tcPr>
          <w:p w14:paraId="1110834B" w14:textId="77777777" w:rsidR="00E9066F" w:rsidRPr="004E3E22" w:rsidRDefault="00E9066F" w:rsidP="00890361">
            <w:pPr>
              <w:spacing w:line="320" w:lineRule="exact"/>
              <w:jc w:val="center"/>
              <w:rPr>
                <w:rFonts w:ascii="標楷體" w:eastAsia="標楷體" w:hAnsi="標楷體" w:cs="Arial"/>
              </w:rPr>
            </w:pPr>
            <w:r w:rsidRPr="004E3E22">
              <w:rPr>
                <w:rFonts w:ascii="標楷體" w:eastAsia="標楷體" w:hAnsi="標楷體" w:cs="Arial"/>
              </w:rPr>
              <w:t>已完成或未完成之說明</w:t>
            </w:r>
          </w:p>
        </w:tc>
        <w:tc>
          <w:tcPr>
            <w:tcW w:w="1276" w:type="dxa"/>
            <w:vAlign w:val="center"/>
          </w:tcPr>
          <w:p w14:paraId="4189906A" w14:textId="77777777" w:rsidR="00E9066F" w:rsidRPr="004E3E22" w:rsidRDefault="00E9066F" w:rsidP="00890361">
            <w:pPr>
              <w:spacing w:line="320" w:lineRule="exact"/>
              <w:jc w:val="center"/>
              <w:rPr>
                <w:rFonts w:ascii="標楷體" w:eastAsia="標楷體" w:hAnsi="標楷體" w:cs="Arial"/>
              </w:rPr>
            </w:pPr>
            <w:r w:rsidRPr="004E3E22">
              <w:rPr>
                <w:rFonts w:ascii="標楷體" w:eastAsia="標楷體" w:hAnsi="標楷體" w:cs="Arial"/>
              </w:rPr>
              <w:t>因應改</w:t>
            </w:r>
          </w:p>
          <w:p w14:paraId="557606E0" w14:textId="77777777" w:rsidR="00E9066F" w:rsidRPr="004E3E22" w:rsidRDefault="00E9066F" w:rsidP="00890361">
            <w:pPr>
              <w:spacing w:line="320" w:lineRule="exact"/>
              <w:jc w:val="center"/>
              <w:rPr>
                <w:rFonts w:ascii="標楷體" w:eastAsia="標楷體" w:hAnsi="標楷體" w:cs="Arial"/>
              </w:rPr>
            </w:pPr>
            <w:r w:rsidRPr="004E3E22">
              <w:rPr>
                <w:rFonts w:ascii="標楷體" w:eastAsia="標楷體" w:hAnsi="標楷體" w:cs="Arial"/>
              </w:rPr>
              <w:t>善措施</w:t>
            </w:r>
          </w:p>
        </w:tc>
      </w:tr>
      <w:tr w:rsidR="001A2FC4" w:rsidRPr="002277FA" w14:paraId="2119F94B" w14:textId="77777777" w:rsidTr="007678EF">
        <w:tblPrEx>
          <w:tblBorders>
            <w:top w:val="single" w:sz="4" w:space="0" w:color="auto"/>
            <w:left w:val="single" w:sz="4" w:space="0" w:color="auto"/>
            <w:bottom w:val="single" w:sz="4" w:space="0" w:color="auto"/>
            <w:right w:val="single" w:sz="4" w:space="0" w:color="auto"/>
            <w:insideH w:val="none" w:sz="0" w:space="0" w:color="auto"/>
          </w:tblBorders>
        </w:tblPrEx>
        <w:tc>
          <w:tcPr>
            <w:tcW w:w="1591" w:type="dxa"/>
            <w:tcBorders>
              <w:top w:val="single" w:sz="6" w:space="0" w:color="auto"/>
              <w:left w:val="single" w:sz="6" w:space="0" w:color="auto"/>
              <w:bottom w:val="single" w:sz="6" w:space="0" w:color="auto"/>
            </w:tcBorders>
          </w:tcPr>
          <w:p w14:paraId="17F4C1BD" w14:textId="66F47F05" w:rsidR="001A2FC4" w:rsidRPr="002277FA" w:rsidRDefault="003A2E8C" w:rsidP="00A06898">
            <w:pPr>
              <w:snapToGrid w:val="0"/>
              <w:spacing w:line="396" w:lineRule="exact"/>
              <w:rPr>
                <w:rFonts w:ascii="標楷體" w:eastAsia="標楷體" w:hAnsi="標楷體" w:cs="Arial"/>
                <w:bCs/>
              </w:rPr>
            </w:pPr>
            <w:r>
              <w:rPr>
                <w:rFonts w:ascii="標楷體" w:eastAsia="標楷體" w:hAnsi="標楷體" w:cs="Arial" w:hint="eastAsia"/>
                <w:bCs/>
              </w:rPr>
              <w:t>退撫基金管理</w:t>
            </w:r>
          </w:p>
        </w:tc>
        <w:tc>
          <w:tcPr>
            <w:tcW w:w="1984" w:type="dxa"/>
            <w:tcBorders>
              <w:top w:val="single" w:sz="6" w:space="0" w:color="auto"/>
              <w:bottom w:val="single" w:sz="6" w:space="0" w:color="auto"/>
            </w:tcBorders>
          </w:tcPr>
          <w:p w14:paraId="23B9228A" w14:textId="7A43FF00" w:rsidR="001A2FC4" w:rsidRPr="007B188C" w:rsidRDefault="003A2E8C" w:rsidP="007B188C">
            <w:pPr>
              <w:snapToGrid w:val="0"/>
              <w:spacing w:line="396" w:lineRule="exact"/>
              <w:ind w:rightChars="30" w:right="72"/>
              <w:jc w:val="both"/>
              <w:rPr>
                <w:rFonts w:ascii="標楷體" w:eastAsia="標楷體" w:hAnsi="標楷體"/>
                <w:bCs/>
              </w:rPr>
            </w:pPr>
            <w:r>
              <w:rPr>
                <w:rFonts w:ascii="標楷體" w:eastAsia="標楷體" w:hAnsi="標楷體" w:hint="eastAsia"/>
                <w:bCs/>
              </w:rPr>
              <w:t>基金業務系統更新計畫。</w:t>
            </w:r>
          </w:p>
        </w:tc>
        <w:tc>
          <w:tcPr>
            <w:tcW w:w="3686" w:type="dxa"/>
            <w:tcBorders>
              <w:top w:val="single" w:sz="6" w:space="0" w:color="auto"/>
              <w:bottom w:val="single" w:sz="6" w:space="0" w:color="auto"/>
            </w:tcBorders>
          </w:tcPr>
          <w:p w14:paraId="48D19AF1" w14:textId="77777777" w:rsidR="007678EF" w:rsidRDefault="001D7B70" w:rsidP="001D7B70">
            <w:pPr>
              <w:spacing w:line="380" w:lineRule="exact"/>
              <w:rPr>
                <w:rFonts w:ascii="標楷體" w:eastAsia="標楷體" w:hAnsi="標楷體"/>
                <w:bCs/>
              </w:rPr>
            </w:pPr>
            <w:r w:rsidRPr="007678EF">
              <w:rPr>
                <w:rFonts w:ascii="標楷體" w:eastAsia="標楷體" w:hAnsi="標楷體" w:hint="eastAsia"/>
                <w:bCs/>
              </w:rPr>
              <w:t>本案因無法按原規畫期程</w:t>
            </w:r>
            <w:r w:rsidR="007678EF" w:rsidRPr="007678EF">
              <w:rPr>
                <w:rFonts w:ascii="標楷體" w:eastAsia="標楷體" w:hAnsi="標楷體"/>
                <w:bCs/>
              </w:rPr>
              <w:t>(107-109年度</w:t>
            </w:r>
            <w:r w:rsidR="007678EF" w:rsidRPr="007678EF">
              <w:rPr>
                <w:rFonts w:ascii="標楷體" w:eastAsia="標楷體" w:hAnsi="標楷體" w:hint="eastAsia"/>
                <w:bCs/>
              </w:rPr>
              <w:t>)</w:t>
            </w:r>
            <w:r w:rsidR="007678EF">
              <w:rPr>
                <w:rFonts w:ascii="標楷體" w:eastAsia="標楷體" w:hAnsi="標楷體" w:hint="eastAsia"/>
                <w:bCs/>
              </w:rPr>
              <w:t>實施</w:t>
            </w:r>
            <w:r w:rsidRPr="007678EF">
              <w:rPr>
                <w:rFonts w:ascii="標楷體" w:eastAsia="標楷體" w:hAnsi="標楷體" w:hint="eastAsia"/>
                <w:bCs/>
              </w:rPr>
              <w:t>，</w:t>
            </w:r>
            <w:r w:rsidR="007678EF">
              <w:rPr>
                <w:rFonts w:ascii="標楷體" w:eastAsia="標楷體" w:hAnsi="標楷體" w:hint="eastAsia"/>
                <w:bCs/>
              </w:rPr>
              <w:t>爰</w:t>
            </w:r>
            <w:r w:rsidR="007678EF">
              <w:rPr>
                <w:rFonts w:ascii="標楷體" w:eastAsia="標楷體" w:hAnsi="標楷體"/>
                <w:bCs/>
              </w:rPr>
              <w:t>辦理計畫變更</w:t>
            </w:r>
            <w:r w:rsidR="007678EF">
              <w:rPr>
                <w:rFonts w:ascii="新細明體" w:hAnsi="新細明體" w:hint="eastAsia"/>
                <w:bCs/>
              </w:rPr>
              <w:t>，</w:t>
            </w:r>
            <w:r w:rsidRPr="007678EF">
              <w:rPr>
                <w:rFonts w:ascii="標楷體" w:eastAsia="標楷體" w:hAnsi="標楷體" w:hint="eastAsia"/>
                <w:bCs/>
              </w:rPr>
              <w:t>並經銓敘部鑒核後，函轉考試院秘書長同意核備在案</w:t>
            </w:r>
            <w:r w:rsidR="007678EF">
              <w:rPr>
                <w:rFonts w:ascii="新細明體" w:hAnsi="新細明體" w:hint="eastAsia"/>
                <w:bCs/>
              </w:rPr>
              <w:t>，</w:t>
            </w:r>
            <w:r w:rsidR="007678EF" w:rsidRPr="007678EF">
              <w:rPr>
                <w:rFonts w:ascii="標楷體" w:eastAsia="標楷體" w:hAnsi="標楷體" w:hint="eastAsia"/>
                <w:bCs/>
              </w:rPr>
              <w:t>並</w:t>
            </w:r>
            <w:r w:rsidRPr="007678EF">
              <w:rPr>
                <w:rFonts w:ascii="標楷體" w:eastAsia="標楷體" w:hAnsi="標楷體" w:hint="eastAsia"/>
                <w:bCs/>
              </w:rPr>
              <w:t>自111至114年度分3年辦理。</w:t>
            </w:r>
          </w:p>
          <w:p w14:paraId="050BAB3C" w14:textId="42A86816" w:rsidR="00466408" w:rsidRPr="007678EF" w:rsidRDefault="001D7B70" w:rsidP="001D7B70">
            <w:pPr>
              <w:spacing w:line="380" w:lineRule="exact"/>
              <w:rPr>
                <w:rFonts w:ascii="標楷體" w:eastAsia="標楷體" w:hAnsi="標楷體"/>
                <w:bCs/>
              </w:rPr>
            </w:pPr>
            <w:r w:rsidRPr="007678EF">
              <w:rPr>
                <w:rFonts w:ascii="標楷體" w:eastAsia="標楷體" w:hAnsi="標楷體" w:hint="eastAsia"/>
                <w:bCs/>
              </w:rPr>
              <w:t>實施內容包括辦理基金業務核心系統專案規劃、系統分析與訪談、基金撥付、收繳和統計作業系統建置開發、購置基金業務核心系統開發及使用相關之資料庫軟體、虛擬軟體及作業系統等軟體，</w:t>
            </w:r>
            <w:r w:rsidR="007678EF">
              <w:rPr>
                <w:rFonts w:ascii="標楷體" w:eastAsia="標楷體" w:hAnsi="標楷體" w:hint="eastAsia"/>
                <w:bCs/>
              </w:rPr>
              <w:t>與</w:t>
            </w:r>
            <w:r w:rsidRPr="007678EF">
              <w:rPr>
                <w:rFonts w:ascii="標楷體" w:eastAsia="標楷體" w:hAnsi="標楷體" w:hint="eastAsia"/>
                <w:bCs/>
              </w:rPr>
              <w:t>建置基金業務核心系統運作所需之相關資料庫主機、伺服器、儲存系統及相關</w:t>
            </w:r>
            <w:r w:rsidR="007678EF">
              <w:rPr>
                <w:rFonts w:ascii="標楷體" w:eastAsia="標楷體" w:hAnsi="標楷體" w:hint="eastAsia"/>
                <w:bCs/>
              </w:rPr>
              <w:t>週</w:t>
            </w:r>
            <w:r w:rsidRPr="007678EF">
              <w:rPr>
                <w:rFonts w:ascii="標楷體" w:eastAsia="標楷體" w:hAnsi="標楷體" w:hint="eastAsia"/>
                <w:bCs/>
              </w:rPr>
              <w:t>邊網路等設備。</w:t>
            </w:r>
          </w:p>
          <w:p w14:paraId="2BB4C1AA" w14:textId="77777777" w:rsidR="00466408" w:rsidRPr="007678EF" w:rsidRDefault="00466408" w:rsidP="001A2FC4">
            <w:pPr>
              <w:spacing w:line="380" w:lineRule="exact"/>
              <w:rPr>
                <w:rFonts w:ascii="標楷體" w:eastAsia="標楷體" w:hAnsi="標楷體"/>
                <w:bCs/>
              </w:rPr>
            </w:pPr>
          </w:p>
          <w:p w14:paraId="50765852" w14:textId="77777777" w:rsidR="00466408" w:rsidRDefault="00466408" w:rsidP="001A2FC4">
            <w:pPr>
              <w:spacing w:line="380" w:lineRule="exact"/>
              <w:rPr>
                <w:rFonts w:eastAsia="標楷體"/>
                <w:bCs/>
              </w:rPr>
            </w:pPr>
          </w:p>
          <w:p w14:paraId="67271927" w14:textId="77777777" w:rsidR="00466408" w:rsidRPr="002277FA" w:rsidRDefault="00466408" w:rsidP="001A2FC4">
            <w:pPr>
              <w:spacing w:line="380" w:lineRule="exact"/>
              <w:rPr>
                <w:rFonts w:eastAsia="標楷體"/>
                <w:bCs/>
              </w:rPr>
            </w:pPr>
          </w:p>
          <w:p w14:paraId="61FCE56D" w14:textId="77777777" w:rsidR="00A06898" w:rsidRPr="002277FA" w:rsidRDefault="00A06898" w:rsidP="001A2FC4">
            <w:pPr>
              <w:spacing w:line="380" w:lineRule="exact"/>
              <w:rPr>
                <w:rFonts w:eastAsia="標楷體"/>
                <w:bCs/>
              </w:rPr>
            </w:pPr>
          </w:p>
          <w:p w14:paraId="3DFA74E4" w14:textId="77777777" w:rsidR="00A06898" w:rsidRPr="002277FA" w:rsidRDefault="00A06898" w:rsidP="001A2FC4">
            <w:pPr>
              <w:spacing w:line="380" w:lineRule="exact"/>
              <w:rPr>
                <w:rFonts w:eastAsia="標楷體"/>
                <w:bCs/>
              </w:rPr>
            </w:pPr>
          </w:p>
          <w:p w14:paraId="4C63370E" w14:textId="77777777" w:rsidR="00A06898" w:rsidRPr="002277FA" w:rsidRDefault="00A06898" w:rsidP="001A2FC4">
            <w:pPr>
              <w:spacing w:line="380" w:lineRule="exact"/>
              <w:rPr>
                <w:rFonts w:eastAsia="標楷體"/>
                <w:bCs/>
              </w:rPr>
            </w:pPr>
          </w:p>
          <w:p w14:paraId="1543E0F7" w14:textId="77777777" w:rsidR="00A06898" w:rsidRPr="002277FA" w:rsidRDefault="00A06898" w:rsidP="001A2FC4">
            <w:pPr>
              <w:spacing w:line="380" w:lineRule="exact"/>
              <w:rPr>
                <w:rFonts w:eastAsia="標楷體"/>
                <w:bCs/>
              </w:rPr>
            </w:pPr>
          </w:p>
          <w:p w14:paraId="681A2524" w14:textId="77777777" w:rsidR="00A06898" w:rsidRPr="002277FA" w:rsidRDefault="00A06898" w:rsidP="001A2FC4">
            <w:pPr>
              <w:spacing w:line="380" w:lineRule="exact"/>
              <w:rPr>
                <w:rFonts w:eastAsia="標楷體"/>
                <w:bCs/>
              </w:rPr>
            </w:pPr>
          </w:p>
          <w:p w14:paraId="4E0FC5DF" w14:textId="77777777" w:rsidR="00A06898" w:rsidRPr="002277FA" w:rsidRDefault="00A06898" w:rsidP="001A2FC4">
            <w:pPr>
              <w:spacing w:line="380" w:lineRule="exact"/>
              <w:rPr>
                <w:rFonts w:eastAsia="標楷體"/>
                <w:bCs/>
              </w:rPr>
            </w:pPr>
          </w:p>
          <w:p w14:paraId="4E26D626" w14:textId="77777777" w:rsidR="00A06898" w:rsidRPr="002277FA" w:rsidRDefault="00A06898" w:rsidP="001A2FC4">
            <w:pPr>
              <w:spacing w:line="380" w:lineRule="exact"/>
              <w:rPr>
                <w:rFonts w:eastAsia="標楷體"/>
                <w:bCs/>
              </w:rPr>
            </w:pPr>
          </w:p>
          <w:p w14:paraId="42F25D5A" w14:textId="77777777" w:rsidR="00A06898" w:rsidRPr="002277FA" w:rsidRDefault="00A06898" w:rsidP="001A2FC4">
            <w:pPr>
              <w:spacing w:line="380" w:lineRule="exact"/>
              <w:rPr>
                <w:rFonts w:eastAsia="標楷體"/>
                <w:bCs/>
              </w:rPr>
            </w:pPr>
          </w:p>
          <w:p w14:paraId="66F40E99" w14:textId="77777777" w:rsidR="00A06898" w:rsidRDefault="00A06898" w:rsidP="001A2FC4">
            <w:pPr>
              <w:spacing w:line="380" w:lineRule="exact"/>
              <w:rPr>
                <w:rFonts w:eastAsia="標楷體"/>
                <w:bCs/>
              </w:rPr>
            </w:pPr>
          </w:p>
          <w:p w14:paraId="2B97A9A9" w14:textId="77777777" w:rsidR="00492750" w:rsidRDefault="00492750" w:rsidP="001A2FC4">
            <w:pPr>
              <w:spacing w:line="380" w:lineRule="exact"/>
              <w:rPr>
                <w:rFonts w:eastAsia="標楷體"/>
                <w:bCs/>
              </w:rPr>
            </w:pPr>
          </w:p>
          <w:p w14:paraId="74547B3A" w14:textId="77777777" w:rsidR="00492750" w:rsidRPr="002277FA" w:rsidRDefault="00492750" w:rsidP="001A2FC4">
            <w:pPr>
              <w:spacing w:line="380" w:lineRule="exact"/>
              <w:rPr>
                <w:rFonts w:eastAsia="標楷體"/>
                <w:bCs/>
              </w:rPr>
            </w:pPr>
          </w:p>
        </w:tc>
        <w:tc>
          <w:tcPr>
            <w:tcW w:w="1842" w:type="dxa"/>
            <w:tcBorders>
              <w:top w:val="single" w:sz="6" w:space="0" w:color="auto"/>
              <w:bottom w:val="single" w:sz="6" w:space="0" w:color="auto"/>
            </w:tcBorders>
          </w:tcPr>
          <w:p w14:paraId="2484ADA0" w14:textId="65BDCC28" w:rsidR="001A2FC4" w:rsidRPr="002277FA" w:rsidRDefault="001D7B70" w:rsidP="007678EF">
            <w:pPr>
              <w:spacing w:line="320" w:lineRule="exact"/>
              <w:jc w:val="both"/>
              <w:rPr>
                <w:rFonts w:ascii="標楷體" w:eastAsia="標楷體" w:hAnsi="標楷體" w:cs="Arial"/>
              </w:rPr>
            </w:pPr>
            <w:r w:rsidRPr="001D7B70">
              <w:rPr>
                <w:rFonts w:ascii="標楷體" w:eastAsia="標楷體" w:hAnsi="標楷體" w:cs="Arial" w:hint="eastAsia"/>
              </w:rPr>
              <w:t>本案業於111年5月11日簽奉核可再次上網公告，於同年6月13日召開採購工作小組會議，完成本案重新公告之招標文件初擬作業。並於同年7月6日評選委員會會議審核招標文件通過後，自7月20日起計3次上網公告，終於12月27日由威進國際資訊有限公司得標，刻正依契約期程辦理第一階段系統開發建置。</w:t>
            </w:r>
          </w:p>
        </w:tc>
        <w:tc>
          <w:tcPr>
            <w:tcW w:w="1276" w:type="dxa"/>
            <w:tcBorders>
              <w:top w:val="single" w:sz="6" w:space="0" w:color="auto"/>
              <w:bottom w:val="single" w:sz="6" w:space="0" w:color="auto"/>
              <w:right w:val="single" w:sz="6" w:space="0" w:color="auto"/>
            </w:tcBorders>
          </w:tcPr>
          <w:p w14:paraId="1105A866" w14:textId="3DE412EF" w:rsidR="001A2FC4" w:rsidRPr="002277FA" w:rsidRDefault="001D7B70" w:rsidP="00CF732E">
            <w:pPr>
              <w:spacing w:line="320" w:lineRule="exact"/>
              <w:jc w:val="both"/>
              <w:rPr>
                <w:rFonts w:ascii="標楷體" w:eastAsia="標楷體" w:hAnsi="標楷體" w:cs="Arial"/>
              </w:rPr>
            </w:pPr>
            <w:r w:rsidRPr="001D7B70">
              <w:rPr>
                <w:rFonts w:ascii="標楷體" w:eastAsia="標楷體" w:hAnsi="標楷體" w:cs="Arial" w:hint="eastAsia"/>
              </w:rPr>
              <w:t>依計畫賡續辦理中。</w:t>
            </w:r>
          </w:p>
        </w:tc>
      </w:tr>
    </w:tbl>
    <w:p w14:paraId="7C7D7A79" w14:textId="77777777" w:rsidR="002C2384" w:rsidRDefault="002C2384" w:rsidP="00492750">
      <w:pPr>
        <w:adjustRightInd w:val="0"/>
        <w:snapToGrid w:val="0"/>
        <w:spacing w:line="0" w:lineRule="atLeast"/>
      </w:pPr>
    </w:p>
    <w:p w14:paraId="556F55C8" w14:textId="53557842" w:rsidR="007C3343" w:rsidRPr="007C3343" w:rsidRDefault="007C3343" w:rsidP="00492750">
      <w:pPr>
        <w:adjustRightInd w:val="0"/>
        <w:snapToGrid w:val="0"/>
        <w:spacing w:line="0" w:lineRule="atLeast"/>
        <w:rPr>
          <w:rFonts w:ascii="標楷體" w:eastAsia="標楷體" w:hAnsi="標楷體"/>
        </w:rPr>
      </w:pPr>
      <w:r w:rsidRPr="007C3343">
        <w:rPr>
          <w:rFonts w:ascii="標楷體" w:eastAsia="標楷體" w:hAnsi="標楷體" w:hint="eastAsia"/>
        </w:rPr>
        <w:t>四、其他重要說明：無</w:t>
      </w:r>
    </w:p>
    <w:sectPr w:rsidR="007C3343" w:rsidRPr="007C3343" w:rsidSect="00535C67">
      <w:headerReference w:type="default" r:id="rId8"/>
      <w:footerReference w:type="even" r:id="rId9"/>
      <w:footerReference w:type="default" r:id="rId10"/>
      <w:pgSz w:w="11906" w:h="16838" w:code="9"/>
      <w:pgMar w:top="568" w:right="720" w:bottom="567" w:left="720" w:header="709" w:footer="680" w:gutter="0"/>
      <w:pgBorders>
        <w:top w:val="single" w:sz="12" w:space="3" w:color="auto"/>
        <w:left w:val="single" w:sz="12" w:space="4" w:color="auto"/>
        <w:bottom w:val="single" w:sz="12" w:space="0" w:color="auto"/>
        <w:right w:val="single" w:sz="12" w:space="4" w:color="auto"/>
      </w:pgBorders>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CC390" w14:textId="77777777" w:rsidR="00020DB5" w:rsidRDefault="00020DB5">
      <w:r>
        <w:separator/>
      </w:r>
    </w:p>
  </w:endnote>
  <w:endnote w:type="continuationSeparator" w:id="0">
    <w:p w14:paraId="71AD5633" w14:textId="77777777" w:rsidR="00020DB5" w:rsidRDefault="00020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1AA91" w14:textId="77777777" w:rsidR="00A14D17" w:rsidRDefault="0032768E" w:rsidP="00DA04DD">
    <w:pPr>
      <w:pStyle w:val="a5"/>
      <w:framePr w:wrap="around" w:vAnchor="text" w:hAnchor="margin" w:xAlign="center" w:y="1"/>
      <w:rPr>
        <w:rStyle w:val="a8"/>
      </w:rPr>
    </w:pPr>
    <w:r>
      <w:rPr>
        <w:rStyle w:val="a8"/>
      </w:rPr>
      <w:fldChar w:fldCharType="begin"/>
    </w:r>
    <w:r w:rsidR="00A14D17">
      <w:rPr>
        <w:rStyle w:val="a8"/>
      </w:rPr>
      <w:instrText xml:space="preserve">PAGE  </w:instrText>
    </w:r>
    <w:r>
      <w:rPr>
        <w:rStyle w:val="a8"/>
      </w:rPr>
      <w:fldChar w:fldCharType="end"/>
    </w:r>
  </w:p>
  <w:p w14:paraId="039922D1" w14:textId="77777777" w:rsidR="00A14D17" w:rsidRDefault="00A14D1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72580" w14:textId="501868C9" w:rsidR="00793EC0" w:rsidRDefault="00793EC0">
    <w:pPr>
      <w:pStyle w:val="a5"/>
      <w:jc w:val="center"/>
    </w:pPr>
  </w:p>
  <w:p w14:paraId="44CB9174" w14:textId="77777777" w:rsidR="00A14D17" w:rsidRPr="000951D1" w:rsidRDefault="00A14D17" w:rsidP="000951D1">
    <w:pPr>
      <w:pStyle w:val="a5"/>
      <w:jc w:val="center"/>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A93EA" w14:textId="77777777" w:rsidR="00020DB5" w:rsidRDefault="00020DB5">
      <w:r>
        <w:separator/>
      </w:r>
    </w:p>
  </w:footnote>
  <w:footnote w:type="continuationSeparator" w:id="0">
    <w:p w14:paraId="3C941CC8" w14:textId="77777777" w:rsidR="00020DB5" w:rsidRDefault="00020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94071" w14:textId="0267DE59" w:rsidR="00A14D17" w:rsidRPr="00187474" w:rsidRDefault="00A14D17" w:rsidP="00B16F93">
    <w:pPr>
      <w:pStyle w:val="a3"/>
      <w:tabs>
        <w:tab w:val="left" w:pos="4860"/>
      </w:tabs>
      <w:spacing w:line="460" w:lineRule="exact"/>
      <w:ind w:leftChars="-59" w:left="-142" w:rightChars="-83" w:right="-199" w:firstLineChars="39" w:firstLine="141"/>
      <w:jc w:val="center"/>
      <w:rPr>
        <w:rFonts w:ascii="標楷體" w:eastAsia="標楷體" w:hAnsi="標楷體"/>
        <w:b/>
        <w:sz w:val="36"/>
        <w:szCs w:val="36"/>
      </w:rPr>
    </w:pPr>
    <w:r w:rsidRPr="00187474">
      <w:rPr>
        <w:rFonts w:ascii="標楷體" w:eastAsia="標楷體" w:hAnsi="標楷體" w:hint="eastAsia"/>
        <w:b/>
        <w:sz w:val="36"/>
        <w:szCs w:val="36"/>
      </w:rPr>
      <w:t>公務人員退休撫卹基金管理委員會</w:t>
    </w:r>
    <w:r w:rsidR="00B16F93">
      <w:rPr>
        <w:rFonts w:ascii="標楷體" w:eastAsia="標楷體" w:hAnsi="標楷體" w:hint="eastAsia"/>
        <w:b/>
        <w:sz w:val="36"/>
        <w:szCs w:val="36"/>
      </w:rPr>
      <w:t>(公務人員退休撫卹基金管理局</w:t>
    </w:r>
    <w:r w:rsidR="00B16F93">
      <w:rPr>
        <w:rFonts w:ascii="標楷體" w:eastAsia="標楷體" w:hAnsi="標楷體"/>
        <w:b/>
        <w:sz w:val="36"/>
        <w:szCs w:val="36"/>
      </w:rPr>
      <w:t>)</w:t>
    </w:r>
  </w:p>
  <w:p w14:paraId="697A0DE8" w14:textId="77777777" w:rsidR="00A14D17" w:rsidRPr="00187474" w:rsidRDefault="00A14D17">
    <w:pPr>
      <w:pStyle w:val="a3"/>
      <w:spacing w:line="460" w:lineRule="exact"/>
      <w:jc w:val="center"/>
      <w:rPr>
        <w:rFonts w:ascii="標楷體" w:eastAsia="標楷體" w:hAnsi="標楷體"/>
        <w:b/>
        <w:sz w:val="36"/>
        <w:szCs w:val="36"/>
      </w:rPr>
    </w:pPr>
    <w:r w:rsidRPr="00187474">
      <w:rPr>
        <w:rFonts w:ascii="標楷體" w:eastAsia="標楷體" w:hAnsi="標楷體" w:hint="eastAsia"/>
        <w:b/>
        <w:sz w:val="36"/>
        <w:szCs w:val="36"/>
      </w:rPr>
      <w:t>總    說    明</w:t>
    </w:r>
  </w:p>
  <w:p w14:paraId="0A747BD7" w14:textId="77777777" w:rsidR="00A14D17" w:rsidRPr="000365D2" w:rsidRDefault="00A14D17">
    <w:pPr>
      <w:pStyle w:val="a3"/>
      <w:spacing w:line="460" w:lineRule="exact"/>
      <w:jc w:val="center"/>
      <w:rPr>
        <w:rFonts w:eastAsia="標楷體"/>
        <w:sz w:val="25"/>
        <w:szCs w:val="25"/>
      </w:rPr>
    </w:pPr>
    <w:r w:rsidRPr="000365D2">
      <w:rPr>
        <w:rFonts w:eastAsia="標楷體"/>
        <w:sz w:val="25"/>
        <w:szCs w:val="25"/>
      </w:rPr>
      <w:t>中華民國</w:t>
    </w:r>
    <w:r w:rsidRPr="000365D2">
      <w:rPr>
        <w:rFonts w:eastAsia="標楷體"/>
        <w:sz w:val="25"/>
        <w:szCs w:val="25"/>
      </w:rPr>
      <w:t>1</w:t>
    </w:r>
    <w:r w:rsidR="000F452F">
      <w:rPr>
        <w:rFonts w:eastAsia="標楷體"/>
        <w:sz w:val="25"/>
        <w:szCs w:val="25"/>
      </w:rPr>
      <w:t>1</w:t>
    </w:r>
    <w:r w:rsidR="00114B22">
      <w:rPr>
        <w:rFonts w:eastAsia="標楷體" w:hint="eastAsia"/>
        <w:sz w:val="25"/>
        <w:szCs w:val="25"/>
      </w:rPr>
      <w:t>2</w:t>
    </w:r>
    <w:r w:rsidRPr="000365D2">
      <w:rPr>
        <w:rFonts w:eastAsia="標楷體"/>
        <w:sz w:val="25"/>
        <w:szCs w:val="25"/>
      </w:rPr>
      <w:t>年度</w:t>
    </w:r>
  </w:p>
  <w:p w14:paraId="31BF9291" w14:textId="77777777" w:rsidR="00A14D17" w:rsidRDefault="00A14D17">
    <w:pPr>
      <w:pStyle w:val="a3"/>
      <w:spacing w:line="120" w:lineRule="exact"/>
      <w:jc w:val="center"/>
      <w:rPr>
        <w:rFonts w:ascii="標楷體" w:eastAsia="標楷體" w:hAnsi="標楷體"/>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0732"/>
    <w:multiLevelType w:val="hybridMultilevel"/>
    <w:tmpl w:val="34C8517C"/>
    <w:lvl w:ilvl="0" w:tplc="80662CE4">
      <w:start w:val="1"/>
      <w:numFmt w:val="decimal"/>
      <w:lvlText w:val="%1."/>
      <w:lvlJc w:val="left"/>
      <w:pPr>
        <w:tabs>
          <w:tab w:val="num" w:pos="480"/>
        </w:tabs>
        <w:ind w:left="480" w:hanging="480"/>
      </w:pPr>
      <w:rPr>
        <w:rFonts w:ascii="Times New Roman" w:eastAsia="標楷體"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9CF0C48"/>
    <w:multiLevelType w:val="hybridMultilevel"/>
    <w:tmpl w:val="0D12C2B8"/>
    <w:lvl w:ilvl="0" w:tplc="10C259B2">
      <w:start w:val="1"/>
      <w:numFmt w:val="decimal"/>
      <w:lvlText w:val="%1、"/>
      <w:lvlJc w:val="left"/>
      <w:pPr>
        <w:ind w:left="1010" w:hanging="480"/>
      </w:pPr>
      <w:rPr>
        <w:rFonts w:hint="eastAsia"/>
      </w:rPr>
    </w:lvl>
    <w:lvl w:ilvl="1" w:tplc="04090019" w:tentative="1">
      <w:start w:val="1"/>
      <w:numFmt w:val="ideographTraditional"/>
      <w:lvlText w:val="%2、"/>
      <w:lvlJc w:val="left"/>
      <w:pPr>
        <w:ind w:left="1490" w:hanging="480"/>
      </w:pPr>
    </w:lvl>
    <w:lvl w:ilvl="2" w:tplc="0409001B" w:tentative="1">
      <w:start w:val="1"/>
      <w:numFmt w:val="lowerRoman"/>
      <w:lvlText w:val="%3."/>
      <w:lvlJc w:val="right"/>
      <w:pPr>
        <w:ind w:left="1970" w:hanging="480"/>
      </w:pPr>
    </w:lvl>
    <w:lvl w:ilvl="3" w:tplc="0409000F" w:tentative="1">
      <w:start w:val="1"/>
      <w:numFmt w:val="decimal"/>
      <w:lvlText w:val="%4."/>
      <w:lvlJc w:val="left"/>
      <w:pPr>
        <w:ind w:left="2450" w:hanging="480"/>
      </w:pPr>
    </w:lvl>
    <w:lvl w:ilvl="4" w:tplc="04090019" w:tentative="1">
      <w:start w:val="1"/>
      <w:numFmt w:val="ideographTraditional"/>
      <w:lvlText w:val="%5、"/>
      <w:lvlJc w:val="left"/>
      <w:pPr>
        <w:ind w:left="2930" w:hanging="480"/>
      </w:pPr>
    </w:lvl>
    <w:lvl w:ilvl="5" w:tplc="0409001B" w:tentative="1">
      <w:start w:val="1"/>
      <w:numFmt w:val="lowerRoman"/>
      <w:lvlText w:val="%6."/>
      <w:lvlJc w:val="right"/>
      <w:pPr>
        <w:ind w:left="3410" w:hanging="480"/>
      </w:pPr>
    </w:lvl>
    <w:lvl w:ilvl="6" w:tplc="0409000F" w:tentative="1">
      <w:start w:val="1"/>
      <w:numFmt w:val="decimal"/>
      <w:lvlText w:val="%7."/>
      <w:lvlJc w:val="left"/>
      <w:pPr>
        <w:ind w:left="3890" w:hanging="480"/>
      </w:pPr>
    </w:lvl>
    <w:lvl w:ilvl="7" w:tplc="04090019" w:tentative="1">
      <w:start w:val="1"/>
      <w:numFmt w:val="ideographTraditional"/>
      <w:lvlText w:val="%8、"/>
      <w:lvlJc w:val="left"/>
      <w:pPr>
        <w:ind w:left="4370" w:hanging="480"/>
      </w:pPr>
    </w:lvl>
    <w:lvl w:ilvl="8" w:tplc="0409001B" w:tentative="1">
      <w:start w:val="1"/>
      <w:numFmt w:val="lowerRoman"/>
      <w:lvlText w:val="%9."/>
      <w:lvlJc w:val="right"/>
      <w:pPr>
        <w:ind w:left="4850" w:hanging="480"/>
      </w:pPr>
    </w:lvl>
  </w:abstractNum>
  <w:abstractNum w:abstractNumId="2">
    <w:nsid w:val="0BE3365E"/>
    <w:multiLevelType w:val="hybridMultilevel"/>
    <w:tmpl w:val="09323EEC"/>
    <w:lvl w:ilvl="0" w:tplc="2146CB46">
      <w:start w:val="1"/>
      <w:numFmt w:val="decimal"/>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891731"/>
    <w:multiLevelType w:val="hybridMultilevel"/>
    <w:tmpl w:val="9C889098"/>
    <w:lvl w:ilvl="0" w:tplc="0409000F">
      <w:start w:val="1"/>
      <w:numFmt w:val="decimal"/>
      <w:lvlText w:val="%1."/>
      <w:lvlJc w:val="left"/>
      <w:pPr>
        <w:tabs>
          <w:tab w:val="num" w:pos="480"/>
        </w:tabs>
        <w:ind w:left="480" w:hanging="480"/>
      </w:pPr>
    </w:lvl>
    <w:lvl w:ilvl="1" w:tplc="90F0CF8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C9A316E"/>
    <w:multiLevelType w:val="hybridMultilevel"/>
    <w:tmpl w:val="B1E2E232"/>
    <w:lvl w:ilvl="0" w:tplc="04090011">
      <w:start w:val="1"/>
      <w:numFmt w:val="upperLetter"/>
      <w:lvlText w:val="%1."/>
      <w:lvlJc w:val="left"/>
      <w:pPr>
        <w:tabs>
          <w:tab w:val="num" w:pos="3000"/>
        </w:tabs>
        <w:ind w:left="3000" w:hanging="480"/>
      </w:pPr>
      <w:rPr>
        <w:rFonts w:hint="eastAsia"/>
        <w:color w:val="auto"/>
        <w:spacing w:val="0"/>
      </w:rPr>
    </w:lvl>
    <w:lvl w:ilvl="1" w:tplc="DE1C530E">
      <w:start w:val="1"/>
      <w:numFmt w:val="taiwaneseCountingThousand"/>
      <w:lvlText w:val="(%2)"/>
      <w:lvlJc w:val="left"/>
      <w:pPr>
        <w:tabs>
          <w:tab w:val="num" w:pos="482"/>
        </w:tabs>
        <w:ind w:left="2778" w:hanging="2298"/>
      </w:pPr>
      <w:rPr>
        <w:rFonts w:eastAsia="標楷體"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DC7D07"/>
    <w:multiLevelType w:val="multilevel"/>
    <w:tmpl w:val="BD002972"/>
    <w:lvl w:ilvl="0">
      <w:start w:val="1"/>
      <w:numFmt w:val="decimal"/>
      <w:suff w:val="nothing"/>
      <w:lvlText w:val="%1."/>
      <w:lvlJc w:val="left"/>
      <w:pPr>
        <w:ind w:left="360" w:hanging="360"/>
      </w:pPr>
      <w:rPr>
        <w:rFonts w:eastAsia="標楷體" w:hint="eastAsia"/>
        <w:b w:val="0"/>
        <w:i w:val="0"/>
        <w:sz w:val="24"/>
      </w:rPr>
    </w:lvl>
    <w:lvl w:ilvl="1">
      <w:start w:val="1"/>
      <w:numFmt w:val="decimal"/>
      <w:suff w:val="nothing"/>
      <w:lvlText w:val="(%2)"/>
      <w:lvlJc w:val="left"/>
      <w:pPr>
        <w:ind w:left="720" w:hanging="360"/>
      </w:pPr>
      <w:rPr>
        <w:rFonts w:eastAsia="標楷體" w:hint="eastAsia"/>
      </w:rPr>
    </w:lvl>
    <w:lvl w:ilvl="2">
      <w:start w:val="1"/>
      <w:numFmt w:val="decimal"/>
      <w:suff w:val="nothing"/>
      <w:lvlText w:val="%3."/>
      <w:lvlJc w:val="left"/>
      <w:pPr>
        <w:ind w:left="1080" w:hanging="360"/>
      </w:pPr>
      <w:rPr>
        <w:rFonts w:hint="eastAsia"/>
      </w:rPr>
    </w:lvl>
    <w:lvl w:ilvl="3">
      <w:start w:val="1"/>
      <w:numFmt w:val="decimal"/>
      <w:suff w:val="nothing"/>
      <w:lvlText w:val="(%4)"/>
      <w:lvlJc w:val="left"/>
      <w:pPr>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nsid w:val="13152E61"/>
    <w:multiLevelType w:val="hybridMultilevel"/>
    <w:tmpl w:val="09E25E76"/>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B997013"/>
    <w:multiLevelType w:val="hybridMultilevel"/>
    <w:tmpl w:val="CF12869E"/>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E205AA0"/>
    <w:multiLevelType w:val="hybridMultilevel"/>
    <w:tmpl w:val="1EA62122"/>
    <w:lvl w:ilvl="0" w:tplc="DBCEECF4">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B531F2"/>
    <w:multiLevelType w:val="hybridMultilevel"/>
    <w:tmpl w:val="10B41834"/>
    <w:lvl w:ilvl="0" w:tplc="D45A1A76">
      <w:start w:val="1"/>
      <w:numFmt w:val="decimal"/>
      <w:lvlText w:val="(%1)"/>
      <w:lvlJc w:val="left"/>
      <w:pPr>
        <w:tabs>
          <w:tab w:val="num" w:pos="1140"/>
        </w:tabs>
        <w:ind w:left="1140" w:hanging="480"/>
      </w:pPr>
      <w:rPr>
        <w:rFonts w:hint="eastAsia"/>
        <w:color w:val="auto"/>
        <w:spacing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5DD3622"/>
    <w:multiLevelType w:val="multilevel"/>
    <w:tmpl w:val="7F0213D0"/>
    <w:lvl w:ilvl="0">
      <w:start w:val="1"/>
      <w:numFmt w:val="decimal"/>
      <w:lvlText w:val="%1."/>
      <w:lvlJc w:val="left"/>
      <w:pPr>
        <w:tabs>
          <w:tab w:val="num" w:pos="360"/>
        </w:tabs>
        <w:ind w:left="360" w:hanging="360"/>
      </w:pPr>
      <w:rPr>
        <w:rFonts w:ascii="標楷體" w:eastAsia="標楷體" w:hAnsi="標楷體"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262934AD"/>
    <w:multiLevelType w:val="hybridMultilevel"/>
    <w:tmpl w:val="71E6DE32"/>
    <w:lvl w:ilvl="0" w:tplc="E4CE6AD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7B62685"/>
    <w:multiLevelType w:val="hybridMultilevel"/>
    <w:tmpl w:val="EE667DB6"/>
    <w:lvl w:ilvl="0" w:tplc="B4E4243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D414332"/>
    <w:multiLevelType w:val="hybridMultilevel"/>
    <w:tmpl w:val="94A05374"/>
    <w:lvl w:ilvl="0" w:tplc="101089AA">
      <w:start w:val="1"/>
      <w:numFmt w:val="taiwaneseCountingThousand"/>
      <w:lvlText w:val="(%1)"/>
      <w:lvlJc w:val="left"/>
      <w:pPr>
        <w:tabs>
          <w:tab w:val="num" w:pos="712"/>
        </w:tabs>
        <w:ind w:left="3008" w:hanging="2298"/>
      </w:pPr>
      <w:rPr>
        <w:rFonts w:eastAsia="標楷體" w:hint="eastAsia"/>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B843A7"/>
    <w:multiLevelType w:val="hybridMultilevel"/>
    <w:tmpl w:val="09E25E76"/>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4CB037E"/>
    <w:multiLevelType w:val="hybridMultilevel"/>
    <w:tmpl w:val="5AE479EE"/>
    <w:lvl w:ilvl="0" w:tplc="A5C8720A">
      <w:start w:val="1"/>
      <w:numFmt w:val="decimal"/>
      <w:lvlText w:val="(%1)"/>
      <w:lvlJc w:val="left"/>
      <w:pPr>
        <w:ind w:left="189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5DB62F7"/>
    <w:multiLevelType w:val="hybridMultilevel"/>
    <w:tmpl w:val="C3702D86"/>
    <w:lvl w:ilvl="0" w:tplc="C3948082">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3B706676"/>
    <w:multiLevelType w:val="hybridMultilevel"/>
    <w:tmpl w:val="EE667DB6"/>
    <w:lvl w:ilvl="0" w:tplc="B4E4243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F8B7817"/>
    <w:multiLevelType w:val="hybridMultilevel"/>
    <w:tmpl w:val="71E6DE32"/>
    <w:lvl w:ilvl="0" w:tplc="E4CE6AD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2143E5B"/>
    <w:multiLevelType w:val="hybridMultilevel"/>
    <w:tmpl w:val="30E0793E"/>
    <w:lvl w:ilvl="0" w:tplc="E4C05112">
      <w:start w:val="1"/>
      <w:numFmt w:val="decimal"/>
      <w:lvlText w:val="%1、"/>
      <w:lvlJc w:val="left"/>
      <w:pPr>
        <w:tabs>
          <w:tab w:val="num" w:pos="3000"/>
        </w:tabs>
        <w:ind w:left="300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4727E64"/>
    <w:multiLevelType w:val="hybridMultilevel"/>
    <w:tmpl w:val="71E6DE32"/>
    <w:lvl w:ilvl="0" w:tplc="E4CE6AD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5341415"/>
    <w:multiLevelType w:val="hybridMultilevel"/>
    <w:tmpl w:val="23B8C0C0"/>
    <w:lvl w:ilvl="0" w:tplc="90F0CF8E">
      <w:start w:val="1"/>
      <w:numFmt w:val="decimal"/>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abstractNum w:abstractNumId="22">
    <w:nsid w:val="46766249"/>
    <w:multiLevelType w:val="hybridMultilevel"/>
    <w:tmpl w:val="97729014"/>
    <w:lvl w:ilvl="0" w:tplc="DBCEECF4">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7E426ED"/>
    <w:multiLevelType w:val="hybridMultilevel"/>
    <w:tmpl w:val="5FC0D966"/>
    <w:lvl w:ilvl="0" w:tplc="0409000F">
      <w:start w:val="1"/>
      <w:numFmt w:val="decimal"/>
      <w:lvlText w:val="%1."/>
      <w:lvlJc w:val="left"/>
      <w:pPr>
        <w:tabs>
          <w:tab w:val="num" w:pos="480"/>
        </w:tabs>
        <w:ind w:left="480" w:hanging="480"/>
      </w:pPr>
    </w:lvl>
    <w:lvl w:ilvl="1" w:tplc="DC24CBB0">
      <w:start w:val="1"/>
      <w:numFmt w:val="decimal"/>
      <w:lvlText w:val="(%2)"/>
      <w:lvlJc w:val="left"/>
      <w:pPr>
        <w:tabs>
          <w:tab w:val="num" w:pos="840"/>
        </w:tabs>
        <w:ind w:left="840" w:hanging="360"/>
      </w:pPr>
      <w:rPr>
        <w:rFonts w:ascii="標楷體"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8024472"/>
    <w:multiLevelType w:val="hybridMultilevel"/>
    <w:tmpl w:val="054A5A7E"/>
    <w:lvl w:ilvl="0" w:tplc="26421442">
      <w:start w:val="1"/>
      <w:numFmt w:val="decimal"/>
      <w:lvlText w:val="%1."/>
      <w:lvlJc w:val="left"/>
      <w:pPr>
        <w:tabs>
          <w:tab w:val="num" w:pos="480"/>
        </w:tabs>
        <w:ind w:left="480" w:hanging="480"/>
      </w:pPr>
      <w:rPr>
        <w:rFonts w:ascii="Times New Roman" w:eastAsia="標楷體" w:hAnsi="Times New Roman" w:cs="Times New Roman" w:hint="default"/>
      </w:rPr>
    </w:lvl>
    <w:lvl w:ilvl="1" w:tplc="90F0CF8E">
      <w:start w:val="1"/>
      <w:numFmt w:val="decimal"/>
      <w:lvlText w:val="(%2)"/>
      <w:lvlJc w:val="left"/>
      <w:pPr>
        <w:tabs>
          <w:tab w:val="num" w:pos="960"/>
        </w:tabs>
        <w:ind w:left="960" w:hanging="48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4F21BF3"/>
    <w:multiLevelType w:val="hybridMultilevel"/>
    <w:tmpl w:val="010A33B8"/>
    <w:lvl w:ilvl="0" w:tplc="90F0CF8E">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6">
    <w:nsid w:val="59380E81"/>
    <w:multiLevelType w:val="hybridMultilevel"/>
    <w:tmpl w:val="96BE874A"/>
    <w:lvl w:ilvl="0" w:tplc="CBD43A3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D943D60"/>
    <w:multiLevelType w:val="hybridMultilevel"/>
    <w:tmpl w:val="CF12869E"/>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02531EC"/>
    <w:multiLevelType w:val="hybridMultilevel"/>
    <w:tmpl w:val="71E6DE32"/>
    <w:lvl w:ilvl="0" w:tplc="E4CE6ADC">
      <w:start w:val="1"/>
      <w:numFmt w:val="decimal"/>
      <w:lvlText w:val="(%1)"/>
      <w:lvlJc w:val="left"/>
      <w:pPr>
        <w:ind w:left="36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19133F2"/>
    <w:multiLevelType w:val="hybridMultilevel"/>
    <w:tmpl w:val="033EA540"/>
    <w:lvl w:ilvl="0" w:tplc="264A68C2">
      <w:start w:val="1"/>
      <w:numFmt w:val="decimal"/>
      <w:lvlText w:val="%1."/>
      <w:lvlJc w:val="left"/>
      <w:pPr>
        <w:tabs>
          <w:tab w:val="num" w:pos="360"/>
        </w:tabs>
        <w:ind w:left="360" w:hanging="360"/>
      </w:pPr>
      <w:rPr>
        <w:rFonts w:ascii="Times New Roman" w:eastAsia="標楷體" w:hAnsi="Times New Roman" w:cs="Times New Roman" w:hint="default"/>
      </w:rPr>
    </w:lvl>
    <w:lvl w:ilvl="1" w:tplc="90F0CF8E">
      <w:start w:val="1"/>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2F17CF5"/>
    <w:multiLevelType w:val="hybridMultilevel"/>
    <w:tmpl w:val="4288DDF8"/>
    <w:lvl w:ilvl="0" w:tplc="10C259B2">
      <w:start w:val="1"/>
      <w:numFmt w:val="decimal"/>
      <w:lvlText w:val="%1、"/>
      <w:lvlJc w:val="left"/>
      <w:pPr>
        <w:tabs>
          <w:tab w:val="num" w:pos="3000"/>
        </w:tabs>
        <w:ind w:left="30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5EC4D1B"/>
    <w:multiLevelType w:val="hybridMultilevel"/>
    <w:tmpl w:val="07EAFFD8"/>
    <w:lvl w:ilvl="0" w:tplc="0409000F">
      <w:start w:val="1"/>
      <w:numFmt w:val="decimal"/>
      <w:lvlText w:val="%1."/>
      <w:lvlJc w:val="left"/>
      <w:pPr>
        <w:tabs>
          <w:tab w:val="num" w:pos="1560"/>
        </w:tabs>
        <w:ind w:left="1560" w:hanging="480"/>
      </w:pPr>
    </w:lvl>
    <w:lvl w:ilvl="1" w:tplc="04090019" w:tentative="1">
      <w:start w:val="1"/>
      <w:numFmt w:val="ideographTraditional"/>
      <w:lvlText w:val="%2、"/>
      <w:lvlJc w:val="left"/>
      <w:pPr>
        <w:tabs>
          <w:tab w:val="num" w:pos="2040"/>
        </w:tabs>
        <w:ind w:left="2040" w:hanging="480"/>
      </w:pPr>
    </w:lvl>
    <w:lvl w:ilvl="2" w:tplc="0409001B">
      <w:start w:val="1"/>
      <w:numFmt w:val="lowerRoman"/>
      <w:lvlText w:val="%3."/>
      <w:lvlJc w:val="right"/>
      <w:pPr>
        <w:tabs>
          <w:tab w:val="num" w:pos="2520"/>
        </w:tabs>
        <w:ind w:left="2520" w:hanging="480"/>
      </w:pPr>
    </w:lvl>
    <w:lvl w:ilvl="3" w:tplc="BCB05FFA">
      <w:start w:val="1"/>
      <w:numFmt w:val="decimal"/>
      <w:lvlText w:val="%4、"/>
      <w:lvlJc w:val="left"/>
      <w:pPr>
        <w:tabs>
          <w:tab w:val="num" w:pos="1757"/>
        </w:tabs>
        <w:ind w:left="1757" w:hanging="480"/>
      </w:pPr>
      <w:rPr>
        <w:rFonts w:ascii="Times New Roman" w:hAnsi="Times New Roman" w:cs="Times New Roman" w:hint="default"/>
        <w:sz w:val="24"/>
        <w:szCs w:val="24"/>
      </w:r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32">
    <w:nsid w:val="679460A2"/>
    <w:multiLevelType w:val="hybridMultilevel"/>
    <w:tmpl w:val="CF12869E"/>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CB6428D"/>
    <w:multiLevelType w:val="hybridMultilevel"/>
    <w:tmpl w:val="9D80D614"/>
    <w:lvl w:ilvl="0" w:tplc="653C0CE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E562B64"/>
    <w:multiLevelType w:val="hybridMultilevel"/>
    <w:tmpl w:val="B322B518"/>
    <w:lvl w:ilvl="0" w:tplc="10E8D9AC">
      <w:start w:val="1"/>
      <w:numFmt w:val="taiwaneseCountingThousand"/>
      <w:lvlText w:val="(%1)"/>
      <w:lvlJc w:val="left"/>
      <w:pPr>
        <w:tabs>
          <w:tab w:val="num" w:pos="712"/>
        </w:tabs>
        <w:ind w:left="3008" w:hanging="2298"/>
      </w:pPr>
      <w:rPr>
        <w:rFonts w:ascii="標楷體" w:eastAsia="標楷體" w:hAnsi="標楷體" w:hint="eastAsia"/>
        <w:sz w:val="24"/>
        <w:szCs w:val="24"/>
      </w:rPr>
    </w:lvl>
    <w:lvl w:ilvl="1" w:tplc="90F0CF8E">
      <w:start w:val="1"/>
      <w:numFmt w:val="decimal"/>
      <w:lvlText w:val="(%2)"/>
      <w:lvlJc w:val="left"/>
      <w:pPr>
        <w:tabs>
          <w:tab w:val="num" w:pos="1757"/>
        </w:tabs>
        <w:ind w:left="1757" w:hanging="480"/>
      </w:pPr>
      <w:rPr>
        <w:rFonts w:hint="eastAsia"/>
        <w:sz w:val="24"/>
        <w:szCs w:val="24"/>
      </w:rPr>
    </w:lvl>
    <w:lvl w:ilvl="2" w:tplc="0409001B" w:tentative="1">
      <w:start w:val="1"/>
      <w:numFmt w:val="lowerRoman"/>
      <w:lvlText w:val="%3."/>
      <w:lvlJc w:val="right"/>
      <w:pPr>
        <w:tabs>
          <w:tab w:val="num" w:pos="1670"/>
        </w:tabs>
        <w:ind w:left="1670" w:hanging="480"/>
      </w:pPr>
    </w:lvl>
    <w:lvl w:ilvl="3" w:tplc="0409000F" w:tentative="1">
      <w:start w:val="1"/>
      <w:numFmt w:val="decimal"/>
      <w:lvlText w:val="%4."/>
      <w:lvlJc w:val="left"/>
      <w:pPr>
        <w:tabs>
          <w:tab w:val="num" w:pos="2150"/>
        </w:tabs>
        <w:ind w:left="2150" w:hanging="480"/>
      </w:pPr>
    </w:lvl>
    <w:lvl w:ilvl="4" w:tplc="04090019" w:tentative="1">
      <w:start w:val="1"/>
      <w:numFmt w:val="ideographTraditional"/>
      <w:lvlText w:val="%5、"/>
      <w:lvlJc w:val="left"/>
      <w:pPr>
        <w:tabs>
          <w:tab w:val="num" w:pos="2630"/>
        </w:tabs>
        <w:ind w:left="2630" w:hanging="480"/>
      </w:pPr>
    </w:lvl>
    <w:lvl w:ilvl="5" w:tplc="0409001B" w:tentative="1">
      <w:start w:val="1"/>
      <w:numFmt w:val="lowerRoman"/>
      <w:lvlText w:val="%6."/>
      <w:lvlJc w:val="right"/>
      <w:pPr>
        <w:tabs>
          <w:tab w:val="num" w:pos="3110"/>
        </w:tabs>
        <w:ind w:left="3110" w:hanging="480"/>
      </w:pPr>
    </w:lvl>
    <w:lvl w:ilvl="6" w:tplc="0409000F" w:tentative="1">
      <w:start w:val="1"/>
      <w:numFmt w:val="decimal"/>
      <w:lvlText w:val="%7."/>
      <w:lvlJc w:val="left"/>
      <w:pPr>
        <w:tabs>
          <w:tab w:val="num" w:pos="3590"/>
        </w:tabs>
        <w:ind w:left="3590" w:hanging="480"/>
      </w:pPr>
    </w:lvl>
    <w:lvl w:ilvl="7" w:tplc="04090019" w:tentative="1">
      <w:start w:val="1"/>
      <w:numFmt w:val="ideographTraditional"/>
      <w:lvlText w:val="%8、"/>
      <w:lvlJc w:val="left"/>
      <w:pPr>
        <w:tabs>
          <w:tab w:val="num" w:pos="4070"/>
        </w:tabs>
        <w:ind w:left="4070" w:hanging="480"/>
      </w:pPr>
    </w:lvl>
    <w:lvl w:ilvl="8" w:tplc="0409001B" w:tentative="1">
      <w:start w:val="1"/>
      <w:numFmt w:val="lowerRoman"/>
      <w:lvlText w:val="%9."/>
      <w:lvlJc w:val="right"/>
      <w:pPr>
        <w:tabs>
          <w:tab w:val="num" w:pos="4550"/>
        </w:tabs>
        <w:ind w:left="4550" w:hanging="480"/>
      </w:pPr>
    </w:lvl>
  </w:abstractNum>
  <w:abstractNum w:abstractNumId="35">
    <w:nsid w:val="6F5F61D9"/>
    <w:multiLevelType w:val="hybridMultilevel"/>
    <w:tmpl w:val="0092216A"/>
    <w:lvl w:ilvl="0" w:tplc="653C0CE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502458"/>
    <w:multiLevelType w:val="hybridMultilevel"/>
    <w:tmpl w:val="E3F4C442"/>
    <w:lvl w:ilvl="0" w:tplc="34BED334">
      <w:start w:val="1"/>
      <w:numFmt w:val="taiwaneseCountingThousand"/>
      <w:lvlText w:val="(%1)"/>
      <w:lvlJc w:val="left"/>
      <w:pPr>
        <w:tabs>
          <w:tab w:val="num" w:pos="712"/>
        </w:tabs>
        <w:ind w:left="3008" w:hanging="2298"/>
      </w:pPr>
      <w:rPr>
        <w:rFonts w:eastAsia="標楷體" w:hint="eastAsia"/>
        <w:sz w:val="24"/>
        <w:szCs w:val="24"/>
      </w:rPr>
    </w:lvl>
    <w:lvl w:ilvl="1" w:tplc="F03A6F8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B038C1"/>
    <w:multiLevelType w:val="hybridMultilevel"/>
    <w:tmpl w:val="B1E2E232"/>
    <w:lvl w:ilvl="0" w:tplc="04090011">
      <w:start w:val="1"/>
      <w:numFmt w:val="upperLetter"/>
      <w:lvlText w:val="%1."/>
      <w:lvlJc w:val="left"/>
      <w:pPr>
        <w:tabs>
          <w:tab w:val="num" w:pos="3000"/>
        </w:tabs>
        <w:ind w:left="3000" w:hanging="480"/>
      </w:pPr>
      <w:rPr>
        <w:rFonts w:hint="eastAsia"/>
        <w:color w:val="auto"/>
        <w:spacing w:val="0"/>
      </w:rPr>
    </w:lvl>
    <w:lvl w:ilvl="1" w:tplc="DE1C530E">
      <w:start w:val="1"/>
      <w:numFmt w:val="taiwaneseCountingThousand"/>
      <w:lvlText w:val="(%2)"/>
      <w:lvlJc w:val="left"/>
      <w:pPr>
        <w:tabs>
          <w:tab w:val="num" w:pos="482"/>
        </w:tabs>
        <w:ind w:left="2778" w:hanging="2298"/>
      </w:pPr>
      <w:rPr>
        <w:rFonts w:eastAsia="標楷體" w:hint="eastAsia"/>
        <w:sz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9B02C49"/>
    <w:multiLevelType w:val="hybridMultilevel"/>
    <w:tmpl w:val="CF12869E"/>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nsid w:val="7BF248B1"/>
    <w:multiLevelType w:val="hybridMultilevel"/>
    <w:tmpl w:val="09E25E76"/>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7EE44FB1"/>
    <w:multiLevelType w:val="hybridMultilevel"/>
    <w:tmpl w:val="CF12869E"/>
    <w:lvl w:ilvl="0" w:tplc="90F0CF8E">
      <w:start w:val="1"/>
      <w:numFmt w:val="decimal"/>
      <w:lvlText w:val="(%1)"/>
      <w:lvlJc w:val="left"/>
      <w:pPr>
        <w:tabs>
          <w:tab w:val="num" w:pos="1140"/>
        </w:tabs>
        <w:ind w:left="114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9"/>
  </w:num>
  <w:num w:numId="3">
    <w:abstractNumId w:val="31"/>
  </w:num>
  <w:num w:numId="4">
    <w:abstractNumId w:val="39"/>
  </w:num>
  <w:num w:numId="5">
    <w:abstractNumId w:val="24"/>
  </w:num>
  <w:num w:numId="6">
    <w:abstractNumId w:val="3"/>
  </w:num>
  <w:num w:numId="7">
    <w:abstractNumId w:val="7"/>
  </w:num>
  <w:num w:numId="8">
    <w:abstractNumId w:val="21"/>
  </w:num>
  <w:num w:numId="9">
    <w:abstractNumId w:val="16"/>
  </w:num>
  <w:num w:numId="10">
    <w:abstractNumId w:val="9"/>
  </w:num>
  <w:num w:numId="11">
    <w:abstractNumId w:val="8"/>
  </w:num>
  <w:num w:numId="12">
    <w:abstractNumId w:val="22"/>
  </w:num>
  <w:num w:numId="13">
    <w:abstractNumId w:val="4"/>
  </w:num>
  <w:num w:numId="14">
    <w:abstractNumId w:val="30"/>
  </w:num>
  <w:num w:numId="15">
    <w:abstractNumId w:val="34"/>
  </w:num>
  <w:num w:numId="16">
    <w:abstractNumId w:val="1"/>
  </w:num>
  <w:num w:numId="17">
    <w:abstractNumId w:val="36"/>
  </w:num>
  <w:num w:numId="18">
    <w:abstractNumId w:val="19"/>
  </w:num>
  <w:num w:numId="19">
    <w:abstractNumId w:val="25"/>
  </w:num>
  <w:num w:numId="20">
    <w:abstractNumId w:val="13"/>
  </w:num>
  <w:num w:numId="21">
    <w:abstractNumId w:val="15"/>
  </w:num>
  <w:num w:numId="22">
    <w:abstractNumId w:val="26"/>
  </w:num>
  <w:num w:numId="23">
    <w:abstractNumId w:val="23"/>
  </w:num>
  <w:num w:numId="24">
    <w:abstractNumId w:val="2"/>
  </w:num>
  <w:num w:numId="25">
    <w:abstractNumId w:val="18"/>
  </w:num>
  <w:num w:numId="26">
    <w:abstractNumId w:val="17"/>
  </w:num>
  <w:num w:numId="27">
    <w:abstractNumId w:val="10"/>
  </w:num>
  <w:num w:numId="28">
    <w:abstractNumId w:val="38"/>
  </w:num>
  <w:num w:numId="29">
    <w:abstractNumId w:val="5"/>
  </w:num>
  <w:num w:numId="30">
    <w:abstractNumId w:val="33"/>
  </w:num>
  <w:num w:numId="31">
    <w:abstractNumId w:val="35"/>
  </w:num>
  <w:num w:numId="32">
    <w:abstractNumId w:val="40"/>
  </w:num>
  <w:num w:numId="33">
    <w:abstractNumId w:val="27"/>
  </w:num>
  <w:num w:numId="34">
    <w:abstractNumId w:val="32"/>
  </w:num>
  <w:num w:numId="35">
    <w:abstractNumId w:val="12"/>
  </w:num>
  <w:num w:numId="36">
    <w:abstractNumId w:val="28"/>
  </w:num>
  <w:num w:numId="37">
    <w:abstractNumId w:val="20"/>
  </w:num>
  <w:num w:numId="38">
    <w:abstractNumId w:val="11"/>
  </w:num>
  <w:num w:numId="39">
    <w:abstractNumId w:val="6"/>
  </w:num>
  <w:num w:numId="40">
    <w:abstractNumId w:val="37"/>
  </w:num>
  <w:num w:numId="4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EFD"/>
    <w:rsid w:val="0000044E"/>
    <w:rsid w:val="00002488"/>
    <w:rsid w:val="000025C7"/>
    <w:rsid w:val="000028EF"/>
    <w:rsid w:val="00003D3E"/>
    <w:rsid w:val="000043A4"/>
    <w:rsid w:val="000052AF"/>
    <w:rsid w:val="00005A04"/>
    <w:rsid w:val="00005DA8"/>
    <w:rsid w:val="000079C1"/>
    <w:rsid w:val="00012706"/>
    <w:rsid w:val="00013F67"/>
    <w:rsid w:val="0001697C"/>
    <w:rsid w:val="00017724"/>
    <w:rsid w:val="000208E7"/>
    <w:rsid w:val="0002098E"/>
    <w:rsid w:val="00020DB5"/>
    <w:rsid w:val="000253FD"/>
    <w:rsid w:val="00025459"/>
    <w:rsid w:val="000254C3"/>
    <w:rsid w:val="000272C8"/>
    <w:rsid w:val="000304CC"/>
    <w:rsid w:val="00032033"/>
    <w:rsid w:val="00032F0F"/>
    <w:rsid w:val="000338AF"/>
    <w:rsid w:val="00035079"/>
    <w:rsid w:val="000365D2"/>
    <w:rsid w:val="00047362"/>
    <w:rsid w:val="00047C54"/>
    <w:rsid w:val="00051094"/>
    <w:rsid w:val="000517C5"/>
    <w:rsid w:val="00051BA2"/>
    <w:rsid w:val="00051C13"/>
    <w:rsid w:val="00052C09"/>
    <w:rsid w:val="000574FB"/>
    <w:rsid w:val="0006066E"/>
    <w:rsid w:val="000627F0"/>
    <w:rsid w:val="00062813"/>
    <w:rsid w:val="0006354B"/>
    <w:rsid w:val="00064119"/>
    <w:rsid w:val="00065177"/>
    <w:rsid w:val="000662F1"/>
    <w:rsid w:val="00067607"/>
    <w:rsid w:val="000677E6"/>
    <w:rsid w:val="000678AC"/>
    <w:rsid w:val="0007040A"/>
    <w:rsid w:val="0007156C"/>
    <w:rsid w:val="00073408"/>
    <w:rsid w:val="00073928"/>
    <w:rsid w:val="00073B6D"/>
    <w:rsid w:val="0007506C"/>
    <w:rsid w:val="00075E6C"/>
    <w:rsid w:val="00076B99"/>
    <w:rsid w:val="000770D1"/>
    <w:rsid w:val="0008122D"/>
    <w:rsid w:val="0008270A"/>
    <w:rsid w:val="00083213"/>
    <w:rsid w:val="000855C0"/>
    <w:rsid w:val="00086252"/>
    <w:rsid w:val="00086AD6"/>
    <w:rsid w:val="000907FD"/>
    <w:rsid w:val="0009093B"/>
    <w:rsid w:val="00092C92"/>
    <w:rsid w:val="00093084"/>
    <w:rsid w:val="000951D1"/>
    <w:rsid w:val="00095ABF"/>
    <w:rsid w:val="00097F30"/>
    <w:rsid w:val="000A05D0"/>
    <w:rsid w:val="000A0AE5"/>
    <w:rsid w:val="000A5D26"/>
    <w:rsid w:val="000A6CCF"/>
    <w:rsid w:val="000A78CC"/>
    <w:rsid w:val="000A7D01"/>
    <w:rsid w:val="000B084B"/>
    <w:rsid w:val="000B16CE"/>
    <w:rsid w:val="000B5562"/>
    <w:rsid w:val="000B7900"/>
    <w:rsid w:val="000B7A91"/>
    <w:rsid w:val="000C2174"/>
    <w:rsid w:val="000C2AAB"/>
    <w:rsid w:val="000C3391"/>
    <w:rsid w:val="000C419B"/>
    <w:rsid w:val="000D0626"/>
    <w:rsid w:val="000D298E"/>
    <w:rsid w:val="000D361A"/>
    <w:rsid w:val="000D6E37"/>
    <w:rsid w:val="000D7100"/>
    <w:rsid w:val="000D7166"/>
    <w:rsid w:val="000E1290"/>
    <w:rsid w:val="000E19ED"/>
    <w:rsid w:val="000E1FD0"/>
    <w:rsid w:val="000E28C6"/>
    <w:rsid w:val="000E3500"/>
    <w:rsid w:val="000E5FFA"/>
    <w:rsid w:val="000E7DF1"/>
    <w:rsid w:val="000F0765"/>
    <w:rsid w:val="000F3405"/>
    <w:rsid w:val="000F3527"/>
    <w:rsid w:val="000F364E"/>
    <w:rsid w:val="000F452F"/>
    <w:rsid w:val="000F4EED"/>
    <w:rsid w:val="001009CF"/>
    <w:rsid w:val="0010131D"/>
    <w:rsid w:val="001029C9"/>
    <w:rsid w:val="00103B21"/>
    <w:rsid w:val="001067EF"/>
    <w:rsid w:val="00110CF8"/>
    <w:rsid w:val="00110F6D"/>
    <w:rsid w:val="001110F8"/>
    <w:rsid w:val="0011167A"/>
    <w:rsid w:val="00111DE9"/>
    <w:rsid w:val="00113F7C"/>
    <w:rsid w:val="00114B22"/>
    <w:rsid w:val="00115537"/>
    <w:rsid w:val="00116A64"/>
    <w:rsid w:val="00116F63"/>
    <w:rsid w:val="00117B95"/>
    <w:rsid w:val="001239E4"/>
    <w:rsid w:val="001245CF"/>
    <w:rsid w:val="00124EB9"/>
    <w:rsid w:val="00126076"/>
    <w:rsid w:val="001275B0"/>
    <w:rsid w:val="00127904"/>
    <w:rsid w:val="0013179C"/>
    <w:rsid w:val="0013250E"/>
    <w:rsid w:val="00133DDA"/>
    <w:rsid w:val="0013531A"/>
    <w:rsid w:val="00136FE5"/>
    <w:rsid w:val="00140414"/>
    <w:rsid w:val="001407DD"/>
    <w:rsid w:val="00140FB7"/>
    <w:rsid w:val="00141E30"/>
    <w:rsid w:val="0015009F"/>
    <w:rsid w:val="00150B06"/>
    <w:rsid w:val="00151116"/>
    <w:rsid w:val="001528D8"/>
    <w:rsid w:val="001539A8"/>
    <w:rsid w:val="00154821"/>
    <w:rsid w:val="00156846"/>
    <w:rsid w:val="00157512"/>
    <w:rsid w:val="00157C8E"/>
    <w:rsid w:val="00160ED0"/>
    <w:rsid w:val="0016653D"/>
    <w:rsid w:val="001712DA"/>
    <w:rsid w:val="00171E7C"/>
    <w:rsid w:val="00173CBD"/>
    <w:rsid w:val="00176A47"/>
    <w:rsid w:val="00177D9A"/>
    <w:rsid w:val="00180C9E"/>
    <w:rsid w:val="00182772"/>
    <w:rsid w:val="00182D5F"/>
    <w:rsid w:val="0018319F"/>
    <w:rsid w:val="00184DCD"/>
    <w:rsid w:val="001858A7"/>
    <w:rsid w:val="00185A1E"/>
    <w:rsid w:val="00186D4D"/>
    <w:rsid w:val="00187474"/>
    <w:rsid w:val="001877AA"/>
    <w:rsid w:val="00187A92"/>
    <w:rsid w:val="00190C61"/>
    <w:rsid w:val="00191034"/>
    <w:rsid w:val="00193691"/>
    <w:rsid w:val="00193BD4"/>
    <w:rsid w:val="0019424D"/>
    <w:rsid w:val="00196512"/>
    <w:rsid w:val="001A1D1D"/>
    <w:rsid w:val="001A2FC4"/>
    <w:rsid w:val="001A698E"/>
    <w:rsid w:val="001A7756"/>
    <w:rsid w:val="001B09F4"/>
    <w:rsid w:val="001B1D2B"/>
    <w:rsid w:val="001B3681"/>
    <w:rsid w:val="001B52F6"/>
    <w:rsid w:val="001C191C"/>
    <w:rsid w:val="001C19CD"/>
    <w:rsid w:val="001C3F23"/>
    <w:rsid w:val="001C6778"/>
    <w:rsid w:val="001C6989"/>
    <w:rsid w:val="001C7F01"/>
    <w:rsid w:val="001D05A0"/>
    <w:rsid w:val="001D411D"/>
    <w:rsid w:val="001D46F9"/>
    <w:rsid w:val="001D5657"/>
    <w:rsid w:val="001D7B70"/>
    <w:rsid w:val="001E0CB5"/>
    <w:rsid w:val="001E0F6E"/>
    <w:rsid w:val="001E2B4F"/>
    <w:rsid w:val="001E35F8"/>
    <w:rsid w:val="001E4D95"/>
    <w:rsid w:val="001E66C6"/>
    <w:rsid w:val="001E702B"/>
    <w:rsid w:val="001E77DC"/>
    <w:rsid w:val="001F4E93"/>
    <w:rsid w:val="001F5292"/>
    <w:rsid w:val="001F530C"/>
    <w:rsid w:val="001F663B"/>
    <w:rsid w:val="001F73CA"/>
    <w:rsid w:val="002008D6"/>
    <w:rsid w:val="00200B14"/>
    <w:rsid w:val="00206500"/>
    <w:rsid w:val="002066C4"/>
    <w:rsid w:val="00211AD5"/>
    <w:rsid w:val="00212E8B"/>
    <w:rsid w:val="0021624E"/>
    <w:rsid w:val="002164B9"/>
    <w:rsid w:val="00216B64"/>
    <w:rsid w:val="00217792"/>
    <w:rsid w:val="00220A00"/>
    <w:rsid w:val="00220E81"/>
    <w:rsid w:val="0022232F"/>
    <w:rsid w:val="00224A0C"/>
    <w:rsid w:val="00225E00"/>
    <w:rsid w:val="00226B89"/>
    <w:rsid w:val="002276F0"/>
    <w:rsid w:val="002277FA"/>
    <w:rsid w:val="00227848"/>
    <w:rsid w:val="002304FB"/>
    <w:rsid w:val="00234C66"/>
    <w:rsid w:val="0023668D"/>
    <w:rsid w:val="002366A1"/>
    <w:rsid w:val="002371C1"/>
    <w:rsid w:val="002378FB"/>
    <w:rsid w:val="00240B0C"/>
    <w:rsid w:val="00240C9C"/>
    <w:rsid w:val="00241C26"/>
    <w:rsid w:val="00246C10"/>
    <w:rsid w:val="002507E1"/>
    <w:rsid w:val="0025102B"/>
    <w:rsid w:val="00252B37"/>
    <w:rsid w:val="00252CAC"/>
    <w:rsid w:val="002557AC"/>
    <w:rsid w:val="00255953"/>
    <w:rsid w:val="00257516"/>
    <w:rsid w:val="00260712"/>
    <w:rsid w:val="0026072D"/>
    <w:rsid w:val="002608A8"/>
    <w:rsid w:val="002615E6"/>
    <w:rsid w:val="00261A7A"/>
    <w:rsid w:val="002629F4"/>
    <w:rsid w:val="00262FE3"/>
    <w:rsid w:val="002655FE"/>
    <w:rsid w:val="002704A5"/>
    <w:rsid w:val="002708FF"/>
    <w:rsid w:val="00271974"/>
    <w:rsid w:val="002728A1"/>
    <w:rsid w:val="00273067"/>
    <w:rsid w:val="0027393D"/>
    <w:rsid w:val="002739E6"/>
    <w:rsid w:val="00273AE4"/>
    <w:rsid w:val="002767E2"/>
    <w:rsid w:val="00276DCC"/>
    <w:rsid w:val="002806E2"/>
    <w:rsid w:val="00281FDA"/>
    <w:rsid w:val="0028252F"/>
    <w:rsid w:val="00286F1E"/>
    <w:rsid w:val="00287F18"/>
    <w:rsid w:val="00291515"/>
    <w:rsid w:val="002928C9"/>
    <w:rsid w:val="00292E51"/>
    <w:rsid w:val="0029307E"/>
    <w:rsid w:val="00293BCB"/>
    <w:rsid w:val="00295064"/>
    <w:rsid w:val="002954B1"/>
    <w:rsid w:val="002A0C3E"/>
    <w:rsid w:val="002A203C"/>
    <w:rsid w:val="002A45D0"/>
    <w:rsid w:val="002A7855"/>
    <w:rsid w:val="002B0CEE"/>
    <w:rsid w:val="002B4D1C"/>
    <w:rsid w:val="002B5995"/>
    <w:rsid w:val="002B6EA1"/>
    <w:rsid w:val="002C1EB6"/>
    <w:rsid w:val="002C2384"/>
    <w:rsid w:val="002C3102"/>
    <w:rsid w:val="002C3276"/>
    <w:rsid w:val="002C3E4F"/>
    <w:rsid w:val="002C45AE"/>
    <w:rsid w:val="002C5DBE"/>
    <w:rsid w:val="002C64DD"/>
    <w:rsid w:val="002C6514"/>
    <w:rsid w:val="002D0B28"/>
    <w:rsid w:val="002D3176"/>
    <w:rsid w:val="002D64EC"/>
    <w:rsid w:val="002D74EA"/>
    <w:rsid w:val="002E0DD8"/>
    <w:rsid w:val="002E1317"/>
    <w:rsid w:val="002E1367"/>
    <w:rsid w:val="002E21F3"/>
    <w:rsid w:val="002E246C"/>
    <w:rsid w:val="002E4047"/>
    <w:rsid w:val="002E4834"/>
    <w:rsid w:val="002E6B23"/>
    <w:rsid w:val="002F08CF"/>
    <w:rsid w:val="002F19BC"/>
    <w:rsid w:val="002F4077"/>
    <w:rsid w:val="002F49E4"/>
    <w:rsid w:val="002F5907"/>
    <w:rsid w:val="002F79C9"/>
    <w:rsid w:val="002F7A81"/>
    <w:rsid w:val="002F7E51"/>
    <w:rsid w:val="00300BAE"/>
    <w:rsid w:val="00300EFC"/>
    <w:rsid w:val="003017B1"/>
    <w:rsid w:val="00302015"/>
    <w:rsid w:val="00302A5A"/>
    <w:rsid w:val="003038C6"/>
    <w:rsid w:val="0030677F"/>
    <w:rsid w:val="0030742F"/>
    <w:rsid w:val="00307836"/>
    <w:rsid w:val="003079A8"/>
    <w:rsid w:val="003101E3"/>
    <w:rsid w:val="00312BDC"/>
    <w:rsid w:val="00312E93"/>
    <w:rsid w:val="00314F09"/>
    <w:rsid w:val="00315650"/>
    <w:rsid w:val="003171C9"/>
    <w:rsid w:val="0032161B"/>
    <w:rsid w:val="00325888"/>
    <w:rsid w:val="00325B3F"/>
    <w:rsid w:val="0032768E"/>
    <w:rsid w:val="003278CF"/>
    <w:rsid w:val="00332AD0"/>
    <w:rsid w:val="0033315F"/>
    <w:rsid w:val="0033387B"/>
    <w:rsid w:val="00336BB7"/>
    <w:rsid w:val="00337498"/>
    <w:rsid w:val="003377D9"/>
    <w:rsid w:val="00343926"/>
    <w:rsid w:val="00344A78"/>
    <w:rsid w:val="003462E7"/>
    <w:rsid w:val="00347562"/>
    <w:rsid w:val="00347FB4"/>
    <w:rsid w:val="0035053E"/>
    <w:rsid w:val="003530CF"/>
    <w:rsid w:val="0035477D"/>
    <w:rsid w:val="0035525F"/>
    <w:rsid w:val="00363982"/>
    <w:rsid w:val="00364828"/>
    <w:rsid w:val="003654D2"/>
    <w:rsid w:val="00367F8E"/>
    <w:rsid w:val="00372389"/>
    <w:rsid w:val="003724E0"/>
    <w:rsid w:val="00373588"/>
    <w:rsid w:val="00376ABB"/>
    <w:rsid w:val="00376AF1"/>
    <w:rsid w:val="003809E4"/>
    <w:rsid w:val="00380D3C"/>
    <w:rsid w:val="003820D7"/>
    <w:rsid w:val="0038439C"/>
    <w:rsid w:val="00390674"/>
    <w:rsid w:val="00392422"/>
    <w:rsid w:val="003941A6"/>
    <w:rsid w:val="00396647"/>
    <w:rsid w:val="003A15C5"/>
    <w:rsid w:val="003A1641"/>
    <w:rsid w:val="003A2C08"/>
    <w:rsid w:val="003A2E8C"/>
    <w:rsid w:val="003A30CF"/>
    <w:rsid w:val="003A4988"/>
    <w:rsid w:val="003A7481"/>
    <w:rsid w:val="003A76B0"/>
    <w:rsid w:val="003B096A"/>
    <w:rsid w:val="003B1639"/>
    <w:rsid w:val="003B17EA"/>
    <w:rsid w:val="003B1B9D"/>
    <w:rsid w:val="003B1DD8"/>
    <w:rsid w:val="003B3F2E"/>
    <w:rsid w:val="003B6C20"/>
    <w:rsid w:val="003B7832"/>
    <w:rsid w:val="003C0CF3"/>
    <w:rsid w:val="003C3DAC"/>
    <w:rsid w:val="003C4308"/>
    <w:rsid w:val="003C47BC"/>
    <w:rsid w:val="003C5846"/>
    <w:rsid w:val="003C5AEE"/>
    <w:rsid w:val="003D009F"/>
    <w:rsid w:val="003D3E05"/>
    <w:rsid w:val="003D65D5"/>
    <w:rsid w:val="003E0E1C"/>
    <w:rsid w:val="003E14CA"/>
    <w:rsid w:val="003E7693"/>
    <w:rsid w:val="003F0188"/>
    <w:rsid w:val="003F073B"/>
    <w:rsid w:val="003F33D9"/>
    <w:rsid w:val="003F587F"/>
    <w:rsid w:val="003F5A17"/>
    <w:rsid w:val="003F664D"/>
    <w:rsid w:val="003F7E52"/>
    <w:rsid w:val="003F7F55"/>
    <w:rsid w:val="00401B68"/>
    <w:rsid w:val="00402023"/>
    <w:rsid w:val="0040379E"/>
    <w:rsid w:val="004040B7"/>
    <w:rsid w:val="0040659B"/>
    <w:rsid w:val="004069D7"/>
    <w:rsid w:val="00407184"/>
    <w:rsid w:val="00407B48"/>
    <w:rsid w:val="0041082B"/>
    <w:rsid w:val="004112B2"/>
    <w:rsid w:val="00412ED9"/>
    <w:rsid w:val="004138F3"/>
    <w:rsid w:val="00416863"/>
    <w:rsid w:val="004216EA"/>
    <w:rsid w:val="00421DE0"/>
    <w:rsid w:val="00423043"/>
    <w:rsid w:val="0042452E"/>
    <w:rsid w:val="00430A90"/>
    <w:rsid w:val="00434489"/>
    <w:rsid w:val="00434C7D"/>
    <w:rsid w:val="00436E23"/>
    <w:rsid w:val="00437543"/>
    <w:rsid w:val="0044031C"/>
    <w:rsid w:val="00440ED1"/>
    <w:rsid w:val="00442A90"/>
    <w:rsid w:val="00445762"/>
    <w:rsid w:val="00446A6E"/>
    <w:rsid w:val="00446F25"/>
    <w:rsid w:val="004506D9"/>
    <w:rsid w:val="00452220"/>
    <w:rsid w:val="004526DE"/>
    <w:rsid w:val="00452838"/>
    <w:rsid w:val="00452EFD"/>
    <w:rsid w:val="00460895"/>
    <w:rsid w:val="0046206A"/>
    <w:rsid w:val="004625D8"/>
    <w:rsid w:val="004628DF"/>
    <w:rsid w:val="00462EB1"/>
    <w:rsid w:val="00466039"/>
    <w:rsid w:val="00466408"/>
    <w:rsid w:val="00466558"/>
    <w:rsid w:val="00470B0A"/>
    <w:rsid w:val="00471EF6"/>
    <w:rsid w:val="00474323"/>
    <w:rsid w:val="00474BE3"/>
    <w:rsid w:val="004762D8"/>
    <w:rsid w:val="0047647E"/>
    <w:rsid w:val="0047668D"/>
    <w:rsid w:val="004772BF"/>
    <w:rsid w:val="00481E37"/>
    <w:rsid w:val="00484070"/>
    <w:rsid w:val="004851DE"/>
    <w:rsid w:val="00490EDE"/>
    <w:rsid w:val="00492750"/>
    <w:rsid w:val="00493295"/>
    <w:rsid w:val="004954F5"/>
    <w:rsid w:val="00496763"/>
    <w:rsid w:val="004A2656"/>
    <w:rsid w:val="004A41F0"/>
    <w:rsid w:val="004A53A5"/>
    <w:rsid w:val="004A566B"/>
    <w:rsid w:val="004A62E1"/>
    <w:rsid w:val="004A69FA"/>
    <w:rsid w:val="004A6AD5"/>
    <w:rsid w:val="004B0EA7"/>
    <w:rsid w:val="004B1399"/>
    <w:rsid w:val="004B2EF3"/>
    <w:rsid w:val="004B6F07"/>
    <w:rsid w:val="004C1D8F"/>
    <w:rsid w:val="004C5C9E"/>
    <w:rsid w:val="004C5CF3"/>
    <w:rsid w:val="004C7D41"/>
    <w:rsid w:val="004D0B71"/>
    <w:rsid w:val="004D38AC"/>
    <w:rsid w:val="004D6E80"/>
    <w:rsid w:val="004E00D2"/>
    <w:rsid w:val="004E094B"/>
    <w:rsid w:val="004E126A"/>
    <w:rsid w:val="004E25C9"/>
    <w:rsid w:val="004E35DB"/>
    <w:rsid w:val="004E3E22"/>
    <w:rsid w:val="004E4941"/>
    <w:rsid w:val="004E4A9B"/>
    <w:rsid w:val="004E65E4"/>
    <w:rsid w:val="004F19D2"/>
    <w:rsid w:val="004F1C5D"/>
    <w:rsid w:val="004F2727"/>
    <w:rsid w:val="004F280F"/>
    <w:rsid w:val="004F2B39"/>
    <w:rsid w:val="004F5CA1"/>
    <w:rsid w:val="004F6748"/>
    <w:rsid w:val="0050295A"/>
    <w:rsid w:val="005036F5"/>
    <w:rsid w:val="00504107"/>
    <w:rsid w:val="0050488C"/>
    <w:rsid w:val="005053E0"/>
    <w:rsid w:val="005061F5"/>
    <w:rsid w:val="00506A0B"/>
    <w:rsid w:val="005074FA"/>
    <w:rsid w:val="00507846"/>
    <w:rsid w:val="00512AF9"/>
    <w:rsid w:val="00513373"/>
    <w:rsid w:val="005137E0"/>
    <w:rsid w:val="0051651C"/>
    <w:rsid w:val="00516753"/>
    <w:rsid w:val="00520206"/>
    <w:rsid w:val="0052040E"/>
    <w:rsid w:val="0052167D"/>
    <w:rsid w:val="00523116"/>
    <w:rsid w:val="00523200"/>
    <w:rsid w:val="00530971"/>
    <w:rsid w:val="00531410"/>
    <w:rsid w:val="00532422"/>
    <w:rsid w:val="00534D9B"/>
    <w:rsid w:val="00535C67"/>
    <w:rsid w:val="005405D3"/>
    <w:rsid w:val="00540D39"/>
    <w:rsid w:val="005413C7"/>
    <w:rsid w:val="0054185B"/>
    <w:rsid w:val="005467B1"/>
    <w:rsid w:val="0054799A"/>
    <w:rsid w:val="00547CF9"/>
    <w:rsid w:val="00554445"/>
    <w:rsid w:val="0056143B"/>
    <w:rsid w:val="0056179A"/>
    <w:rsid w:val="0056395A"/>
    <w:rsid w:val="00563F11"/>
    <w:rsid w:val="005641C4"/>
    <w:rsid w:val="00564A2E"/>
    <w:rsid w:val="00566A6D"/>
    <w:rsid w:val="00567233"/>
    <w:rsid w:val="00567453"/>
    <w:rsid w:val="00570B02"/>
    <w:rsid w:val="00572404"/>
    <w:rsid w:val="00572E99"/>
    <w:rsid w:val="005732DC"/>
    <w:rsid w:val="0057386F"/>
    <w:rsid w:val="00574443"/>
    <w:rsid w:val="00575575"/>
    <w:rsid w:val="00576A79"/>
    <w:rsid w:val="00577ABD"/>
    <w:rsid w:val="00577F1F"/>
    <w:rsid w:val="005812DF"/>
    <w:rsid w:val="005822B3"/>
    <w:rsid w:val="00582566"/>
    <w:rsid w:val="00584ADF"/>
    <w:rsid w:val="005855D0"/>
    <w:rsid w:val="00585F4B"/>
    <w:rsid w:val="005875B1"/>
    <w:rsid w:val="00587A66"/>
    <w:rsid w:val="00590467"/>
    <w:rsid w:val="00596A66"/>
    <w:rsid w:val="00597A39"/>
    <w:rsid w:val="005A05D8"/>
    <w:rsid w:val="005A2B09"/>
    <w:rsid w:val="005A3C9F"/>
    <w:rsid w:val="005A6F2D"/>
    <w:rsid w:val="005A789F"/>
    <w:rsid w:val="005A7F92"/>
    <w:rsid w:val="005B0B38"/>
    <w:rsid w:val="005B1131"/>
    <w:rsid w:val="005B167C"/>
    <w:rsid w:val="005B26C4"/>
    <w:rsid w:val="005B35E1"/>
    <w:rsid w:val="005B5DDC"/>
    <w:rsid w:val="005B7B0E"/>
    <w:rsid w:val="005C0379"/>
    <w:rsid w:val="005C04D2"/>
    <w:rsid w:val="005C09E9"/>
    <w:rsid w:val="005C0B78"/>
    <w:rsid w:val="005C1463"/>
    <w:rsid w:val="005C19D2"/>
    <w:rsid w:val="005C60C5"/>
    <w:rsid w:val="005C61A1"/>
    <w:rsid w:val="005D04D8"/>
    <w:rsid w:val="005D2504"/>
    <w:rsid w:val="005D2E22"/>
    <w:rsid w:val="005D6C35"/>
    <w:rsid w:val="005D733C"/>
    <w:rsid w:val="005E0D27"/>
    <w:rsid w:val="005E14D2"/>
    <w:rsid w:val="005E1762"/>
    <w:rsid w:val="005E191E"/>
    <w:rsid w:val="005E204F"/>
    <w:rsid w:val="005E430E"/>
    <w:rsid w:val="005E5BFD"/>
    <w:rsid w:val="005E795F"/>
    <w:rsid w:val="005F20C6"/>
    <w:rsid w:val="005F3948"/>
    <w:rsid w:val="005F54FB"/>
    <w:rsid w:val="005F7AD5"/>
    <w:rsid w:val="0060128D"/>
    <w:rsid w:val="006022DB"/>
    <w:rsid w:val="006035BF"/>
    <w:rsid w:val="00605138"/>
    <w:rsid w:val="006062B4"/>
    <w:rsid w:val="0060757A"/>
    <w:rsid w:val="006117BC"/>
    <w:rsid w:val="00611F29"/>
    <w:rsid w:val="00612502"/>
    <w:rsid w:val="00615543"/>
    <w:rsid w:val="00615B9D"/>
    <w:rsid w:val="00617686"/>
    <w:rsid w:val="0062061F"/>
    <w:rsid w:val="0062080E"/>
    <w:rsid w:val="006248B8"/>
    <w:rsid w:val="00625A76"/>
    <w:rsid w:val="0062785E"/>
    <w:rsid w:val="00635005"/>
    <w:rsid w:val="00635E99"/>
    <w:rsid w:val="00637F0A"/>
    <w:rsid w:val="00640F1F"/>
    <w:rsid w:val="0064566A"/>
    <w:rsid w:val="00645ED4"/>
    <w:rsid w:val="00646A2B"/>
    <w:rsid w:val="006504C8"/>
    <w:rsid w:val="00651441"/>
    <w:rsid w:val="006527D0"/>
    <w:rsid w:val="006531D6"/>
    <w:rsid w:val="0065499D"/>
    <w:rsid w:val="006549C9"/>
    <w:rsid w:val="0065610F"/>
    <w:rsid w:val="00657A21"/>
    <w:rsid w:val="00663C9D"/>
    <w:rsid w:val="00664D3D"/>
    <w:rsid w:val="00666014"/>
    <w:rsid w:val="006673F7"/>
    <w:rsid w:val="00670FEF"/>
    <w:rsid w:val="006713E7"/>
    <w:rsid w:val="00672103"/>
    <w:rsid w:val="006721EC"/>
    <w:rsid w:val="0067288E"/>
    <w:rsid w:val="00672B19"/>
    <w:rsid w:val="00672BC7"/>
    <w:rsid w:val="00673EE6"/>
    <w:rsid w:val="00673FE7"/>
    <w:rsid w:val="00675129"/>
    <w:rsid w:val="00675ADD"/>
    <w:rsid w:val="00680118"/>
    <w:rsid w:val="0068061F"/>
    <w:rsid w:val="006837FE"/>
    <w:rsid w:val="00684E5A"/>
    <w:rsid w:val="0068620F"/>
    <w:rsid w:val="0068672A"/>
    <w:rsid w:val="00686E5C"/>
    <w:rsid w:val="006872F6"/>
    <w:rsid w:val="00691557"/>
    <w:rsid w:val="00693924"/>
    <w:rsid w:val="00693CAC"/>
    <w:rsid w:val="00696675"/>
    <w:rsid w:val="006A1074"/>
    <w:rsid w:val="006A10E0"/>
    <w:rsid w:val="006A14EF"/>
    <w:rsid w:val="006A69A3"/>
    <w:rsid w:val="006A6FC3"/>
    <w:rsid w:val="006A7B9D"/>
    <w:rsid w:val="006B2309"/>
    <w:rsid w:val="006B267C"/>
    <w:rsid w:val="006B68E9"/>
    <w:rsid w:val="006B7720"/>
    <w:rsid w:val="006C083B"/>
    <w:rsid w:val="006C1FEE"/>
    <w:rsid w:val="006C2783"/>
    <w:rsid w:val="006C4804"/>
    <w:rsid w:val="006C485D"/>
    <w:rsid w:val="006C4C9E"/>
    <w:rsid w:val="006C5C3F"/>
    <w:rsid w:val="006C5E51"/>
    <w:rsid w:val="006C6FDF"/>
    <w:rsid w:val="006C7642"/>
    <w:rsid w:val="006C7FDE"/>
    <w:rsid w:val="006D0856"/>
    <w:rsid w:val="006D0927"/>
    <w:rsid w:val="006D3F18"/>
    <w:rsid w:val="006D4B12"/>
    <w:rsid w:val="006D589A"/>
    <w:rsid w:val="006D5D57"/>
    <w:rsid w:val="006D72A5"/>
    <w:rsid w:val="006E1356"/>
    <w:rsid w:val="006E2EF6"/>
    <w:rsid w:val="006E3D2B"/>
    <w:rsid w:val="006E3F6E"/>
    <w:rsid w:val="006E410A"/>
    <w:rsid w:val="006E635F"/>
    <w:rsid w:val="006F1D2F"/>
    <w:rsid w:val="006F2DDD"/>
    <w:rsid w:val="006F4453"/>
    <w:rsid w:val="006F451B"/>
    <w:rsid w:val="006F541C"/>
    <w:rsid w:val="006F6953"/>
    <w:rsid w:val="007008F3"/>
    <w:rsid w:val="00701ED7"/>
    <w:rsid w:val="00702741"/>
    <w:rsid w:val="0070502E"/>
    <w:rsid w:val="00706D9B"/>
    <w:rsid w:val="007078B2"/>
    <w:rsid w:val="00707ADE"/>
    <w:rsid w:val="007104C1"/>
    <w:rsid w:val="0071068F"/>
    <w:rsid w:val="00711651"/>
    <w:rsid w:val="007142D3"/>
    <w:rsid w:val="00714A67"/>
    <w:rsid w:val="00715E22"/>
    <w:rsid w:val="00716C8A"/>
    <w:rsid w:val="00716D3D"/>
    <w:rsid w:val="007208AA"/>
    <w:rsid w:val="0072115A"/>
    <w:rsid w:val="00725CC7"/>
    <w:rsid w:val="00725D30"/>
    <w:rsid w:val="00726012"/>
    <w:rsid w:val="0072692B"/>
    <w:rsid w:val="00727AF2"/>
    <w:rsid w:val="00727B01"/>
    <w:rsid w:val="00730521"/>
    <w:rsid w:val="0073254C"/>
    <w:rsid w:val="00732EE3"/>
    <w:rsid w:val="00733F97"/>
    <w:rsid w:val="007359A2"/>
    <w:rsid w:val="007366A4"/>
    <w:rsid w:val="00742535"/>
    <w:rsid w:val="007432B4"/>
    <w:rsid w:val="0074510B"/>
    <w:rsid w:val="0074563C"/>
    <w:rsid w:val="00746EC5"/>
    <w:rsid w:val="00747A2E"/>
    <w:rsid w:val="007500A9"/>
    <w:rsid w:val="00752977"/>
    <w:rsid w:val="00754E36"/>
    <w:rsid w:val="00755A7A"/>
    <w:rsid w:val="00756909"/>
    <w:rsid w:val="00756D58"/>
    <w:rsid w:val="007574BB"/>
    <w:rsid w:val="0076127B"/>
    <w:rsid w:val="00762883"/>
    <w:rsid w:val="00765CE9"/>
    <w:rsid w:val="0076650E"/>
    <w:rsid w:val="007678EF"/>
    <w:rsid w:val="00772FF9"/>
    <w:rsid w:val="0077430F"/>
    <w:rsid w:val="00774C46"/>
    <w:rsid w:val="00775051"/>
    <w:rsid w:val="0078045E"/>
    <w:rsid w:val="00781094"/>
    <w:rsid w:val="0078137E"/>
    <w:rsid w:val="00781EB4"/>
    <w:rsid w:val="00782BA4"/>
    <w:rsid w:val="00782BE3"/>
    <w:rsid w:val="007849CF"/>
    <w:rsid w:val="0079036F"/>
    <w:rsid w:val="00790EF5"/>
    <w:rsid w:val="00791541"/>
    <w:rsid w:val="00793EC0"/>
    <w:rsid w:val="00795272"/>
    <w:rsid w:val="00796B46"/>
    <w:rsid w:val="007A0005"/>
    <w:rsid w:val="007A3ACC"/>
    <w:rsid w:val="007A3DB3"/>
    <w:rsid w:val="007A5082"/>
    <w:rsid w:val="007A6018"/>
    <w:rsid w:val="007A6ED3"/>
    <w:rsid w:val="007A7708"/>
    <w:rsid w:val="007B188C"/>
    <w:rsid w:val="007B3058"/>
    <w:rsid w:val="007B3A6B"/>
    <w:rsid w:val="007B42D4"/>
    <w:rsid w:val="007B785A"/>
    <w:rsid w:val="007C0FDF"/>
    <w:rsid w:val="007C1223"/>
    <w:rsid w:val="007C26A0"/>
    <w:rsid w:val="007C3343"/>
    <w:rsid w:val="007C44F5"/>
    <w:rsid w:val="007C465D"/>
    <w:rsid w:val="007C467F"/>
    <w:rsid w:val="007C4D35"/>
    <w:rsid w:val="007C5D94"/>
    <w:rsid w:val="007D0183"/>
    <w:rsid w:val="007D183D"/>
    <w:rsid w:val="007D34AB"/>
    <w:rsid w:val="007D3CC0"/>
    <w:rsid w:val="007D3CE8"/>
    <w:rsid w:val="007D4BDB"/>
    <w:rsid w:val="007D5E5D"/>
    <w:rsid w:val="007E0EF3"/>
    <w:rsid w:val="007E1B24"/>
    <w:rsid w:val="007E1BB7"/>
    <w:rsid w:val="007E2168"/>
    <w:rsid w:val="007E46C8"/>
    <w:rsid w:val="007E595E"/>
    <w:rsid w:val="007E5E22"/>
    <w:rsid w:val="007E627F"/>
    <w:rsid w:val="007E7883"/>
    <w:rsid w:val="007E7D04"/>
    <w:rsid w:val="007F070D"/>
    <w:rsid w:val="007F0DF8"/>
    <w:rsid w:val="007F175E"/>
    <w:rsid w:val="007F23D9"/>
    <w:rsid w:val="007F2A40"/>
    <w:rsid w:val="007F4832"/>
    <w:rsid w:val="007F60C4"/>
    <w:rsid w:val="007F70A7"/>
    <w:rsid w:val="007F729D"/>
    <w:rsid w:val="0080121F"/>
    <w:rsid w:val="00801E90"/>
    <w:rsid w:val="008058DF"/>
    <w:rsid w:val="0080647F"/>
    <w:rsid w:val="00807622"/>
    <w:rsid w:val="00811FF1"/>
    <w:rsid w:val="00812945"/>
    <w:rsid w:val="00813033"/>
    <w:rsid w:val="00814E1E"/>
    <w:rsid w:val="008219B5"/>
    <w:rsid w:val="00821BD7"/>
    <w:rsid w:val="00823A6E"/>
    <w:rsid w:val="00824C21"/>
    <w:rsid w:val="00825CA3"/>
    <w:rsid w:val="008262B3"/>
    <w:rsid w:val="00826BAF"/>
    <w:rsid w:val="00827141"/>
    <w:rsid w:val="008320C7"/>
    <w:rsid w:val="00832D38"/>
    <w:rsid w:val="0083433F"/>
    <w:rsid w:val="00834C81"/>
    <w:rsid w:val="00835A84"/>
    <w:rsid w:val="00836502"/>
    <w:rsid w:val="0084119D"/>
    <w:rsid w:val="008424E7"/>
    <w:rsid w:val="008432CA"/>
    <w:rsid w:val="00847D02"/>
    <w:rsid w:val="008514E9"/>
    <w:rsid w:val="0085405A"/>
    <w:rsid w:val="00854C51"/>
    <w:rsid w:val="00855F2F"/>
    <w:rsid w:val="00857D4C"/>
    <w:rsid w:val="0086011E"/>
    <w:rsid w:val="008612C5"/>
    <w:rsid w:val="00863AC9"/>
    <w:rsid w:val="0086544D"/>
    <w:rsid w:val="008668DE"/>
    <w:rsid w:val="00867A42"/>
    <w:rsid w:val="008801D0"/>
    <w:rsid w:val="00880991"/>
    <w:rsid w:val="008826A6"/>
    <w:rsid w:val="00885F0A"/>
    <w:rsid w:val="00890361"/>
    <w:rsid w:val="0089159B"/>
    <w:rsid w:val="0089278C"/>
    <w:rsid w:val="0089327D"/>
    <w:rsid w:val="0089353C"/>
    <w:rsid w:val="008951E1"/>
    <w:rsid w:val="00896051"/>
    <w:rsid w:val="008963EA"/>
    <w:rsid w:val="00897EB1"/>
    <w:rsid w:val="008A0E55"/>
    <w:rsid w:val="008A17F9"/>
    <w:rsid w:val="008A2BC9"/>
    <w:rsid w:val="008A2FB3"/>
    <w:rsid w:val="008A3881"/>
    <w:rsid w:val="008A7DF7"/>
    <w:rsid w:val="008B07C0"/>
    <w:rsid w:val="008B1535"/>
    <w:rsid w:val="008B2484"/>
    <w:rsid w:val="008B3170"/>
    <w:rsid w:val="008B46A8"/>
    <w:rsid w:val="008B7314"/>
    <w:rsid w:val="008C04A4"/>
    <w:rsid w:val="008C1D2D"/>
    <w:rsid w:val="008C453A"/>
    <w:rsid w:val="008C68D2"/>
    <w:rsid w:val="008C7222"/>
    <w:rsid w:val="008D1C62"/>
    <w:rsid w:val="008D5511"/>
    <w:rsid w:val="008E1516"/>
    <w:rsid w:val="008E1CB7"/>
    <w:rsid w:val="008E2363"/>
    <w:rsid w:val="008E6527"/>
    <w:rsid w:val="008E74B9"/>
    <w:rsid w:val="008F062F"/>
    <w:rsid w:val="008F1578"/>
    <w:rsid w:val="008F1BE4"/>
    <w:rsid w:val="008F2255"/>
    <w:rsid w:val="008F2BF5"/>
    <w:rsid w:val="008F32A2"/>
    <w:rsid w:val="009007B8"/>
    <w:rsid w:val="00900827"/>
    <w:rsid w:val="00903C44"/>
    <w:rsid w:val="00903ED1"/>
    <w:rsid w:val="009049A8"/>
    <w:rsid w:val="00904CBC"/>
    <w:rsid w:val="00905BDC"/>
    <w:rsid w:val="00905C93"/>
    <w:rsid w:val="00905F06"/>
    <w:rsid w:val="0091092F"/>
    <w:rsid w:val="00910A6C"/>
    <w:rsid w:val="00910CCF"/>
    <w:rsid w:val="00915407"/>
    <w:rsid w:val="00915E76"/>
    <w:rsid w:val="00916EE6"/>
    <w:rsid w:val="0092138A"/>
    <w:rsid w:val="00922386"/>
    <w:rsid w:val="00922488"/>
    <w:rsid w:val="009232FE"/>
    <w:rsid w:val="009233D8"/>
    <w:rsid w:val="00923427"/>
    <w:rsid w:val="00923E29"/>
    <w:rsid w:val="00924763"/>
    <w:rsid w:val="00932E29"/>
    <w:rsid w:val="00933356"/>
    <w:rsid w:val="00935863"/>
    <w:rsid w:val="00937256"/>
    <w:rsid w:val="0094017C"/>
    <w:rsid w:val="009401E9"/>
    <w:rsid w:val="0094240F"/>
    <w:rsid w:val="00945939"/>
    <w:rsid w:val="0094621B"/>
    <w:rsid w:val="00946ACF"/>
    <w:rsid w:val="00946BD7"/>
    <w:rsid w:val="00947B95"/>
    <w:rsid w:val="00947E78"/>
    <w:rsid w:val="00953717"/>
    <w:rsid w:val="00953E49"/>
    <w:rsid w:val="009559AC"/>
    <w:rsid w:val="00955FF3"/>
    <w:rsid w:val="00957572"/>
    <w:rsid w:val="0095796F"/>
    <w:rsid w:val="00961230"/>
    <w:rsid w:val="0096586F"/>
    <w:rsid w:val="00965A77"/>
    <w:rsid w:val="00965B42"/>
    <w:rsid w:val="009661E5"/>
    <w:rsid w:val="00967118"/>
    <w:rsid w:val="009725BA"/>
    <w:rsid w:val="00973F23"/>
    <w:rsid w:val="009764EE"/>
    <w:rsid w:val="009765BB"/>
    <w:rsid w:val="00976918"/>
    <w:rsid w:val="009771FA"/>
    <w:rsid w:val="00981162"/>
    <w:rsid w:val="00981C01"/>
    <w:rsid w:val="00983F15"/>
    <w:rsid w:val="00984F97"/>
    <w:rsid w:val="00985D4B"/>
    <w:rsid w:val="00986519"/>
    <w:rsid w:val="0098739C"/>
    <w:rsid w:val="00991A30"/>
    <w:rsid w:val="009968DB"/>
    <w:rsid w:val="009A1519"/>
    <w:rsid w:val="009A1E01"/>
    <w:rsid w:val="009A27EB"/>
    <w:rsid w:val="009A36A2"/>
    <w:rsid w:val="009A3DDC"/>
    <w:rsid w:val="009A4393"/>
    <w:rsid w:val="009B090F"/>
    <w:rsid w:val="009B172D"/>
    <w:rsid w:val="009B335E"/>
    <w:rsid w:val="009B414D"/>
    <w:rsid w:val="009B475B"/>
    <w:rsid w:val="009B4AB2"/>
    <w:rsid w:val="009B6FD3"/>
    <w:rsid w:val="009C5758"/>
    <w:rsid w:val="009C6845"/>
    <w:rsid w:val="009C7ED8"/>
    <w:rsid w:val="009D16C9"/>
    <w:rsid w:val="009D20B8"/>
    <w:rsid w:val="009D297E"/>
    <w:rsid w:val="009D494B"/>
    <w:rsid w:val="009D5283"/>
    <w:rsid w:val="009D688B"/>
    <w:rsid w:val="009D692D"/>
    <w:rsid w:val="009E0699"/>
    <w:rsid w:val="009E1A71"/>
    <w:rsid w:val="009E2775"/>
    <w:rsid w:val="009E35E3"/>
    <w:rsid w:val="009E7C16"/>
    <w:rsid w:val="009E7C2B"/>
    <w:rsid w:val="009F0CBA"/>
    <w:rsid w:val="009F15DB"/>
    <w:rsid w:val="009F565C"/>
    <w:rsid w:val="009F5666"/>
    <w:rsid w:val="009F74C7"/>
    <w:rsid w:val="00A0368E"/>
    <w:rsid w:val="00A04C78"/>
    <w:rsid w:val="00A054BD"/>
    <w:rsid w:val="00A05B45"/>
    <w:rsid w:val="00A065A2"/>
    <w:rsid w:val="00A06898"/>
    <w:rsid w:val="00A11896"/>
    <w:rsid w:val="00A123D6"/>
    <w:rsid w:val="00A14657"/>
    <w:rsid w:val="00A14D17"/>
    <w:rsid w:val="00A1659B"/>
    <w:rsid w:val="00A16E5C"/>
    <w:rsid w:val="00A17B1A"/>
    <w:rsid w:val="00A236D9"/>
    <w:rsid w:val="00A23E95"/>
    <w:rsid w:val="00A24027"/>
    <w:rsid w:val="00A2566C"/>
    <w:rsid w:val="00A269DE"/>
    <w:rsid w:val="00A321D1"/>
    <w:rsid w:val="00A326CC"/>
    <w:rsid w:val="00A331E0"/>
    <w:rsid w:val="00A34115"/>
    <w:rsid w:val="00A35CFA"/>
    <w:rsid w:val="00A36402"/>
    <w:rsid w:val="00A40BE5"/>
    <w:rsid w:val="00A41ABD"/>
    <w:rsid w:val="00A41C12"/>
    <w:rsid w:val="00A425CE"/>
    <w:rsid w:val="00A42EF0"/>
    <w:rsid w:val="00A44BBA"/>
    <w:rsid w:val="00A45906"/>
    <w:rsid w:val="00A468C0"/>
    <w:rsid w:val="00A46B03"/>
    <w:rsid w:val="00A503F9"/>
    <w:rsid w:val="00A605DC"/>
    <w:rsid w:val="00A60D73"/>
    <w:rsid w:val="00A61308"/>
    <w:rsid w:val="00A61448"/>
    <w:rsid w:val="00A6203E"/>
    <w:rsid w:val="00A63B33"/>
    <w:rsid w:val="00A7040E"/>
    <w:rsid w:val="00A76EBB"/>
    <w:rsid w:val="00A773FB"/>
    <w:rsid w:val="00A832A9"/>
    <w:rsid w:val="00A83A09"/>
    <w:rsid w:val="00A83F0D"/>
    <w:rsid w:val="00A8407B"/>
    <w:rsid w:val="00A84E95"/>
    <w:rsid w:val="00A85AE6"/>
    <w:rsid w:val="00A86B4A"/>
    <w:rsid w:val="00A879B7"/>
    <w:rsid w:val="00A941D5"/>
    <w:rsid w:val="00A94B28"/>
    <w:rsid w:val="00A95A2A"/>
    <w:rsid w:val="00A97F53"/>
    <w:rsid w:val="00AA112B"/>
    <w:rsid w:val="00AA1216"/>
    <w:rsid w:val="00AA307D"/>
    <w:rsid w:val="00AA3C57"/>
    <w:rsid w:val="00AA497F"/>
    <w:rsid w:val="00AA49E0"/>
    <w:rsid w:val="00AA4C03"/>
    <w:rsid w:val="00AA5AB2"/>
    <w:rsid w:val="00AA63F4"/>
    <w:rsid w:val="00AB003A"/>
    <w:rsid w:val="00AB02D4"/>
    <w:rsid w:val="00AB10E0"/>
    <w:rsid w:val="00AB1C63"/>
    <w:rsid w:val="00AB2201"/>
    <w:rsid w:val="00AB2AA4"/>
    <w:rsid w:val="00AC01E8"/>
    <w:rsid w:val="00AC1375"/>
    <w:rsid w:val="00AC2D63"/>
    <w:rsid w:val="00AC532C"/>
    <w:rsid w:val="00AC5E33"/>
    <w:rsid w:val="00AC63B6"/>
    <w:rsid w:val="00AC65DC"/>
    <w:rsid w:val="00AD0044"/>
    <w:rsid w:val="00AD1E0A"/>
    <w:rsid w:val="00AD2C9B"/>
    <w:rsid w:val="00AD2E1A"/>
    <w:rsid w:val="00AD61F4"/>
    <w:rsid w:val="00AD636C"/>
    <w:rsid w:val="00AE00CB"/>
    <w:rsid w:val="00AE1CCF"/>
    <w:rsid w:val="00AE30F7"/>
    <w:rsid w:val="00AE6161"/>
    <w:rsid w:val="00AE6FAF"/>
    <w:rsid w:val="00AF07E9"/>
    <w:rsid w:val="00AF4A6E"/>
    <w:rsid w:val="00AF52D2"/>
    <w:rsid w:val="00AF7F66"/>
    <w:rsid w:val="00B0044A"/>
    <w:rsid w:val="00B024BC"/>
    <w:rsid w:val="00B025E1"/>
    <w:rsid w:val="00B03542"/>
    <w:rsid w:val="00B037C9"/>
    <w:rsid w:val="00B0400F"/>
    <w:rsid w:val="00B10A38"/>
    <w:rsid w:val="00B10F0C"/>
    <w:rsid w:val="00B10F54"/>
    <w:rsid w:val="00B12DDC"/>
    <w:rsid w:val="00B14022"/>
    <w:rsid w:val="00B146FE"/>
    <w:rsid w:val="00B16F93"/>
    <w:rsid w:val="00B17844"/>
    <w:rsid w:val="00B20104"/>
    <w:rsid w:val="00B214B3"/>
    <w:rsid w:val="00B21AEE"/>
    <w:rsid w:val="00B23D9B"/>
    <w:rsid w:val="00B25993"/>
    <w:rsid w:val="00B270A4"/>
    <w:rsid w:val="00B27586"/>
    <w:rsid w:val="00B27BA0"/>
    <w:rsid w:val="00B31C49"/>
    <w:rsid w:val="00B32477"/>
    <w:rsid w:val="00B3443C"/>
    <w:rsid w:val="00B346B6"/>
    <w:rsid w:val="00B34D75"/>
    <w:rsid w:val="00B41ABF"/>
    <w:rsid w:val="00B430DF"/>
    <w:rsid w:val="00B43BAE"/>
    <w:rsid w:val="00B44218"/>
    <w:rsid w:val="00B4449A"/>
    <w:rsid w:val="00B472A4"/>
    <w:rsid w:val="00B54587"/>
    <w:rsid w:val="00B545C4"/>
    <w:rsid w:val="00B54FF4"/>
    <w:rsid w:val="00B56F5C"/>
    <w:rsid w:val="00B5745B"/>
    <w:rsid w:val="00B574BD"/>
    <w:rsid w:val="00B608C2"/>
    <w:rsid w:val="00B61454"/>
    <w:rsid w:val="00B61C57"/>
    <w:rsid w:val="00B63FDA"/>
    <w:rsid w:val="00B66A82"/>
    <w:rsid w:val="00B70305"/>
    <w:rsid w:val="00B7217B"/>
    <w:rsid w:val="00B728FA"/>
    <w:rsid w:val="00B74084"/>
    <w:rsid w:val="00B7658F"/>
    <w:rsid w:val="00B80924"/>
    <w:rsid w:val="00B81D55"/>
    <w:rsid w:val="00B84108"/>
    <w:rsid w:val="00B85E65"/>
    <w:rsid w:val="00B8668B"/>
    <w:rsid w:val="00B91751"/>
    <w:rsid w:val="00B932DF"/>
    <w:rsid w:val="00B9357F"/>
    <w:rsid w:val="00B9376F"/>
    <w:rsid w:val="00B950FF"/>
    <w:rsid w:val="00B95990"/>
    <w:rsid w:val="00B964FC"/>
    <w:rsid w:val="00B96C25"/>
    <w:rsid w:val="00B96CC0"/>
    <w:rsid w:val="00B97906"/>
    <w:rsid w:val="00BA2539"/>
    <w:rsid w:val="00BA5730"/>
    <w:rsid w:val="00BA5C1C"/>
    <w:rsid w:val="00BA6274"/>
    <w:rsid w:val="00BB1B74"/>
    <w:rsid w:val="00BB2A57"/>
    <w:rsid w:val="00BB3E7D"/>
    <w:rsid w:val="00BB4155"/>
    <w:rsid w:val="00BB4277"/>
    <w:rsid w:val="00BB6546"/>
    <w:rsid w:val="00BB65B8"/>
    <w:rsid w:val="00BC0729"/>
    <w:rsid w:val="00BC0846"/>
    <w:rsid w:val="00BC08B8"/>
    <w:rsid w:val="00BC0EF4"/>
    <w:rsid w:val="00BC1B90"/>
    <w:rsid w:val="00BC4323"/>
    <w:rsid w:val="00BC47C2"/>
    <w:rsid w:val="00BC765C"/>
    <w:rsid w:val="00BD081A"/>
    <w:rsid w:val="00BD0B3A"/>
    <w:rsid w:val="00BD0C31"/>
    <w:rsid w:val="00BD132F"/>
    <w:rsid w:val="00BD5D55"/>
    <w:rsid w:val="00BD675F"/>
    <w:rsid w:val="00BE10D7"/>
    <w:rsid w:val="00BE187D"/>
    <w:rsid w:val="00BE2056"/>
    <w:rsid w:val="00BE2577"/>
    <w:rsid w:val="00BE2B88"/>
    <w:rsid w:val="00BE34CA"/>
    <w:rsid w:val="00BE44CD"/>
    <w:rsid w:val="00BE61F5"/>
    <w:rsid w:val="00BE7A29"/>
    <w:rsid w:val="00BF06C6"/>
    <w:rsid w:val="00BF15F1"/>
    <w:rsid w:val="00BF6F7D"/>
    <w:rsid w:val="00BF7DA7"/>
    <w:rsid w:val="00C03CB6"/>
    <w:rsid w:val="00C11A47"/>
    <w:rsid w:val="00C11B98"/>
    <w:rsid w:val="00C13216"/>
    <w:rsid w:val="00C136EA"/>
    <w:rsid w:val="00C15B85"/>
    <w:rsid w:val="00C17737"/>
    <w:rsid w:val="00C20A87"/>
    <w:rsid w:val="00C20BE0"/>
    <w:rsid w:val="00C20D87"/>
    <w:rsid w:val="00C23673"/>
    <w:rsid w:val="00C236F5"/>
    <w:rsid w:val="00C30007"/>
    <w:rsid w:val="00C326FA"/>
    <w:rsid w:val="00C3275A"/>
    <w:rsid w:val="00C32B7C"/>
    <w:rsid w:val="00C32B8D"/>
    <w:rsid w:val="00C34FA8"/>
    <w:rsid w:val="00C35DFC"/>
    <w:rsid w:val="00C37EB8"/>
    <w:rsid w:val="00C37ED8"/>
    <w:rsid w:val="00C40CF0"/>
    <w:rsid w:val="00C41733"/>
    <w:rsid w:val="00C41BD4"/>
    <w:rsid w:val="00C42644"/>
    <w:rsid w:val="00C43ACD"/>
    <w:rsid w:val="00C44C40"/>
    <w:rsid w:val="00C4580C"/>
    <w:rsid w:val="00C46046"/>
    <w:rsid w:val="00C461AF"/>
    <w:rsid w:val="00C46565"/>
    <w:rsid w:val="00C50290"/>
    <w:rsid w:val="00C53DE3"/>
    <w:rsid w:val="00C56488"/>
    <w:rsid w:val="00C56661"/>
    <w:rsid w:val="00C57C86"/>
    <w:rsid w:val="00C61C77"/>
    <w:rsid w:val="00C621B9"/>
    <w:rsid w:val="00C62941"/>
    <w:rsid w:val="00C63B6B"/>
    <w:rsid w:val="00C646E0"/>
    <w:rsid w:val="00C65435"/>
    <w:rsid w:val="00C65C77"/>
    <w:rsid w:val="00C71AC6"/>
    <w:rsid w:val="00C71B9E"/>
    <w:rsid w:val="00C736B1"/>
    <w:rsid w:val="00C77837"/>
    <w:rsid w:val="00C87C27"/>
    <w:rsid w:val="00C9179A"/>
    <w:rsid w:val="00C92F7F"/>
    <w:rsid w:val="00C93FB8"/>
    <w:rsid w:val="00C958EB"/>
    <w:rsid w:val="00C97626"/>
    <w:rsid w:val="00C97BE0"/>
    <w:rsid w:val="00CA3286"/>
    <w:rsid w:val="00CA4D1D"/>
    <w:rsid w:val="00CB198E"/>
    <w:rsid w:val="00CB2CCF"/>
    <w:rsid w:val="00CB2D5D"/>
    <w:rsid w:val="00CB3269"/>
    <w:rsid w:val="00CB3F63"/>
    <w:rsid w:val="00CB5512"/>
    <w:rsid w:val="00CB641F"/>
    <w:rsid w:val="00CB6D57"/>
    <w:rsid w:val="00CB7D35"/>
    <w:rsid w:val="00CC0466"/>
    <w:rsid w:val="00CC1248"/>
    <w:rsid w:val="00CC2508"/>
    <w:rsid w:val="00CC36FF"/>
    <w:rsid w:val="00CC7E28"/>
    <w:rsid w:val="00CD27D6"/>
    <w:rsid w:val="00CD2971"/>
    <w:rsid w:val="00CD3AC3"/>
    <w:rsid w:val="00CD4C04"/>
    <w:rsid w:val="00CE365F"/>
    <w:rsid w:val="00CE46DA"/>
    <w:rsid w:val="00CE4CBB"/>
    <w:rsid w:val="00CE60E2"/>
    <w:rsid w:val="00CF3E14"/>
    <w:rsid w:val="00CF401F"/>
    <w:rsid w:val="00CF48DD"/>
    <w:rsid w:val="00CF4BDD"/>
    <w:rsid w:val="00CF57A2"/>
    <w:rsid w:val="00CF5C50"/>
    <w:rsid w:val="00CF624D"/>
    <w:rsid w:val="00CF6BFC"/>
    <w:rsid w:val="00CF7076"/>
    <w:rsid w:val="00CF732E"/>
    <w:rsid w:val="00CF7343"/>
    <w:rsid w:val="00D01127"/>
    <w:rsid w:val="00D01F9E"/>
    <w:rsid w:val="00D02E1D"/>
    <w:rsid w:val="00D04CA2"/>
    <w:rsid w:val="00D051BA"/>
    <w:rsid w:val="00D06F62"/>
    <w:rsid w:val="00D1232E"/>
    <w:rsid w:val="00D12F2B"/>
    <w:rsid w:val="00D17413"/>
    <w:rsid w:val="00D17E49"/>
    <w:rsid w:val="00D17F8B"/>
    <w:rsid w:val="00D20FCD"/>
    <w:rsid w:val="00D2385D"/>
    <w:rsid w:val="00D24A7E"/>
    <w:rsid w:val="00D25CB4"/>
    <w:rsid w:val="00D26EBE"/>
    <w:rsid w:val="00D308EB"/>
    <w:rsid w:val="00D30DCB"/>
    <w:rsid w:val="00D349EE"/>
    <w:rsid w:val="00D35FC4"/>
    <w:rsid w:val="00D41174"/>
    <w:rsid w:val="00D43544"/>
    <w:rsid w:val="00D458D9"/>
    <w:rsid w:val="00D45F08"/>
    <w:rsid w:val="00D460C1"/>
    <w:rsid w:val="00D50D9C"/>
    <w:rsid w:val="00D515B5"/>
    <w:rsid w:val="00D51B1B"/>
    <w:rsid w:val="00D523CF"/>
    <w:rsid w:val="00D53251"/>
    <w:rsid w:val="00D54E2E"/>
    <w:rsid w:val="00D54E88"/>
    <w:rsid w:val="00D566A8"/>
    <w:rsid w:val="00D61316"/>
    <w:rsid w:val="00D619F2"/>
    <w:rsid w:val="00D64265"/>
    <w:rsid w:val="00D67E17"/>
    <w:rsid w:val="00D71716"/>
    <w:rsid w:val="00D72E18"/>
    <w:rsid w:val="00D744FA"/>
    <w:rsid w:val="00D7466F"/>
    <w:rsid w:val="00D74930"/>
    <w:rsid w:val="00D757B7"/>
    <w:rsid w:val="00D80F98"/>
    <w:rsid w:val="00D84FD7"/>
    <w:rsid w:val="00D8529D"/>
    <w:rsid w:val="00D86285"/>
    <w:rsid w:val="00D8737C"/>
    <w:rsid w:val="00D87448"/>
    <w:rsid w:val="00D87897"/>
    <w:rsid w:val="00D878FC"/>
    <w:rsid w:val="00D901DC"/>
    <w:rsid w:val="00D92137"/>
    <w:rsid w:val="00D93851"/>
    <w:rsid w:val="00D96355"/>
    <w:rsid w:val="00D9683F"/>
    <w:rsid w:val="00D97390"/>
    <w:rsid w:val="00D9768C"/>
    <w:rsid w:val="00D97746"/>
    <w:rsid w:val="00D97F29"/>
    <w:rsid w:val="00DA04DD"/>
    <w:rsid w:val="00DA0835"/>
    <w:rsid w:val="00DA0BFA"/>
    <w:rsid w:val="00DA2A47"/>
    <w:rsid w:val="00DA40DE"/>
    <w:rsid w:val="00DA486D"/>
    <w:rsid w:val="00DB0F25"/>
    <w:rsid w:val="00DB0FE8"/>
    <w:rsid w:val="00DB171A"/>
    <w:rsid w:val="00DB1ACD"/>
    <w:rsid w:val="00DB2BE9"/>
    <w:rsid w:val="00DB36CC"/>
    <w:rsid w:val="00DB56C5"/>
    <w:rsid w:val="00DB5C09"/>
    <w:rsid w:val="00DB793E"/>
    <w:rsid w:val="00DC3180"/>
    <w:rsid w:val="00DC3898"/>
    <w:rsid w:val="00DC446C"/>
    <w:rsid w:val="00DC548B"/>
    <w:rsid w:val="00DC718D"/>
    <w:rsid w:val="00DC7B49"/>
    <w:rsid w:val="00DD0657"/>
    <w:rsid w:val="00DD233D"/>
    <w:rsid w:val="00DD23EA"/>
    <w:rsid w:val="00DD2891"/>
    <w:rsid w:val="00DD45DE"/>
    <w:rsid w:val="00DD538A"/>
    <w:rsid w:val="00DE2DC6"/>
    <w:rsid w:val="00DE36BC"/>
    <w:rsid w:val="00DE3DB5"/>
    <w:rsid w:val="00DF4C44"/>
    <w:rsid w:val="00DF5BBB"/>
    <w:rsid w:val="00DF6F3C"/>
    <w:rsid w:val="00E00847"/>
    <w:rsid w:val="00E03725"/>
    <w:rsid w:val="00E05E30"/>
    <w:rsid w:val="00E0620A"/>
    <w:rsid w:val="00E108AE"/>
    <w:rsid w:val="00E11375"/>
    <w:rsid w:val="00E11E14"/>
    <w:rsid w:val="00E1475C"/>
    <w:rsid w:val="00E1628E"/>
    <w:rsid w:val="00E17D15"/>
    <w:rsid w:val="00E2056B"/>
    <w:rsid w:val="00E208C7"/>
    <w:rsid w:val="00E230E5"/>
    <w:rsid w:val="00E269CE"/>
    <w:rsid w:val="00E27862"/>
    <w:rsid w:val="00E27925"/>
    <w:rsid w:val="00E30549"/>
    <w:rsid w:val="00E30757"/>
    <w:rsid w:val="00E30FCC"/>
    <w:rsid w:val="00E32704"/>
    <w:rsid w:val="00E32FD8"/>
    <w:rsid w:val="00E33633"/>
    <w:rsid w:val="00E33A13"/>
    <w:rsid w:val="00E3418B"/>
    <w:rsid w:val="00E341D7"/>
    <w:rsid w:val="00E3527D"/>
    <w:rsid w:val="00E35E02"/>
    <w:rsid w:val="00E4406F"/>
    <w:rsid w:val="00E4452C"/>
    <w:rsid w:val="00E449E2"/>
    <w:rsid w:val="00E466C2"/>
    <w:rsid w:val="00E472C6"/>
    <w:rsid w:val="00E506CB"/>
    <w:rsid w:val="00E53AE7"/>
    <w:rsid w:val="00E54823"/>
    <w:rsid w:val="00E56966"/>
    <w:rsid w:val="00E629C2"/>
    <w:rsid w:val="00E6422D"/>
    <w:rsid w:val="00E6441A"/>
    <w:rsid w:val="00E64AAE"/>
    <w:rsid w:val="00E662B7"/>
    <w:rsid w:val="00E66D1A"/>
    <w:rsid w:val="00E72C69"/>
    <w:rsid w:val="00E73184"/>
    <w:rsid w:val="00E73437"/>
    <w:rsid w:val="00E83EF0"/>
    <w:rsid w:val="00E84E1B"/>
    <w:rsid w:val="00E8688F"/>
    <w:rsid w:val="00E9066F"/>
    <w:rsid w:val="00E90D31"/>
    <w:rsid w:val="00E90F0E"/>
    <w:rsid w:val="00E92D7E"/>
    <w:rsid w:val="00E93975"/>
    <w:rsid w:val="00E9796B"/>
    <w:rsid w:val="00E97CB3"/>
    <w:rsid w:val="00EA0645"/>
    <w:rsid w:val="00EA25F9"/>
    <w:rsid w:val="00EA2E61"/>
    <w:rsid w:val="00EA3149"/>
    <w:rsid w:val="00EA3F4F"/>
    <w:rsid w:val="00EA5A12"/>
    <w:rsid w:val="00EA5D41"/>
    <w:rsid w:val="00EA5FFF"/>
    <w:rsid w:val="00EB0858"/>
    <w:rsid w:val="00EB0CCD"/>
    <w:rsid w:val="00EB1356"/>
    <w:rsid w:val="00EB1577"/>
    <w:rsid w:val="00EB3487"/>
    <w:rsid w:val="00EB7DD2"/>
    <w:rsid w:val="00EC0C34"/>
    <w:rsid w:val="00EC4E00"/>
    <w:rsid w:val="00EC65EC"/>
    <w:rsid w:val="00ED08E6"/>
    <w:rsid w:val="00ED1B8C"/>
    <w:rsid w:val="00ED5921"/>
    <w:rsid w:val="00ED663C"/>
    <w:rsid w:val="00EE20C5"/>
    <w:rsid w:val="00EE3B15"/>
    <w:rsid w:val="00EE4370"/>
    <w:rsid w:val="00EE4F7F"/>
    <w:rsid w:val="00EF0C9E"/>
    <w:rsid w:val="00EF3614"/>
    <w:rsid w:val="00EF5828"/>
    <w:rsid w:val="00EF6835"/>
    <w:rsid w:val="00F001E9"/>
    <w:rsid w:val="00F012D7"/>
    <w:rsid w:val="00F018DE"/>
    <w:rsid w:val="00F03AC1"/>
    <w:rsid w:val="00F03D61"/>
    <w:rsid w:val="00F04F42"/>
    <w:rsid w:val="00F05495"/>
    <w:rsid w:val="00F07963"/>
    <w:rsid w:val="00F107F7"/>
    <w:rsid w:val="00F10CF1"/>
    <w:rsid w:val="00F12482"/>
    <w:rsid w:val="00F129A2"/>
    <w:rsid w:val="00F13587"/>
    <w:rsid w:val="00F214FE"/>
    <w:rsid w:val="00F21A96"/>
    <w:rsid w:val="00F22F5D"/>
    <w:rsid w:val="00F2333F"/>
    <w:rsid w:val="00F26A70"/>
    <w:rsid w:val="00F30F03"/>
    <w:rsid w:val="00F3156D"/>
    <w:rsid w:val="00F34B7D"/>
    <w:rsid w:val="00F35992"/>
    <w:rsid w:val="00F414FD"/>
    <w:rsid w:val="00F41B6F"/>
    <w:rsid w:val="00F41D00"/>
    <w:rsid w:val="00F43223"/>
    <w:rsid w:val="00F439E0"/>
    <w:rsid w:val="00F44850"/>
    <w:rsid w:val="00F44979"/>
    <w:rsid w:val="00F44BDA"/>
    <w:rsid w:val="00F528D1"/>
    <w:rsid w:val="00F536CC"/>
    <w:rsid w:val="00F53F21"/>
    <w:rsid w:val="00F5616C"/>
    <w:rsid w:val="00F566BB"/>
    <w:rsid w:val="00F57240"/>
    <w:rsid w:val="00F61640"/>
    <w:rsid w:val="00F62337"/>
    <w:rsid w:val="00F6323D"/>
    <w:rsid w:val="00F6595D"/>
    <w:rsid w:val="00F67396"/>
    <w:rsid w:val="00F708FF"/>
    <w:rsid w:val="00F713AA"/>
    <w:rsid w:val="00F73E52"/>
    <w:rsid w:val="00F744A3"/>
    <w:rsid w:val="00F75FF9"/>
    <w:rsid w:val="00F7606A"/>
    <w:rsid w:val="00F7653A"/>
    <w:rsid w:val="00F81649"/>
    <w:rsid w:val="00F81BEC"/>
    <w:rsid w:val="00F837CC"/>
    <w:rsid w:val="00F84BCD"/>
    <w:rsid w:val="00F866EC"/>
    <w:rsid w:val="00F86D27"/>
    <w:rsid w:val="00F87950"/>
    <w:rsid w:val="00F906F2"/>
    <w:rsid w:val="00F90E39"/>
    <w:rsid w:val="00F920A2"/>
    <w:rsid w:val="00F92CFC"/>
    <w:rsid w:val="00F9370B"/>
    <w:rsid w:val="00F956C0"/>
    <w:rsid w:val="00F95F68"/>
    <w:rsid w:val="00F97C92"/>
    <w:rsid w:val="00FA0EEF"/>
    <w:rsid w:val="00FA1B4E"/>
    <w:rsid w:val="00FA2F44"/>
    <w:rsid w:val="00FA3A4C"/>
    <w:rsid w:val="00FA4611"/>
    <w:rsid w:val="00FA5D96"/>
    <w:rsid w:val="00FB0CAD"/>
    <w:rsid w:val="00FB22D9"/>
    <w:rsid w:val="00FB3053"/>
    <w:rsid w:val="00FB5659"/>
    <w:rsid w:val="00FC0BB5"/>
    <w:rsid w:val="00FC16FF"/>
    <w:rsid w:val="00FC25B5"/>
    <w:rsid w:val="00FC2EAA"/>
    <w:rsid w:val="00FC41A6"/>
    <w:rsid w:val="00FC5AEE"/>
    <w:rsid w:val="00FD087F"/>
    <w:rsid w:val="00FD2026"/>
    <w:rsid w:val="00FD25CA"/>
    <w:rsid w:val="00FD286D"/>
    <w:rsid w:val="00FD6AF9"/>
    <w:rsid w:val="00FD7157"/>
    <w:rsid w:val="00FE0F81"/>
    <w:rsid w:val="00FE1AE6"/>
    <w:rsid w:val="00FE2958"/>
    <w:rsid w:val="00FE3321"/>
    <w:rsid w:val="00FE3E9A"/>
    <w:rsid w:val="00FE6B3A"/>
    <w:rsid w:val="00FE7DE7"/>
    <w:rsid w:val="00FE7F7B"/>
    <w:rsid w:val="00FF044F"/>
    <w:rsid w:val="00FF06A0"/>
    <w:rsid w:val="00FF1F15"/>
    <w:rsid w:val="00FF20B6"/>
    <w:rsid w:val="00FF2253"/>
    <w:rsid w:val="00FF438E"/>
    <w:rsid w:val="00FF6AB6"/>
    <w:rsid w:val="00FF6FD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8913"/>
    <o:shapelayout v:ext="edit">
      <o:idmap v:ext="edit" data="1"/>
    </o:shapelayout>
  </w:shapeDefaults>
  <w:decimalSymbol w:val="."/>
  <w:listSeparator w:val=","/>
  <w14:docId w14:val="5A036255"/>
  <w15:docId w15:val="{DD5054E1-C409-4B13-8D9B-03F7840A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A3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27B01"/>
    <w:pPr>
      <w:tabs>
        <w:tab w:val="center" w:pos="4153"/>
        <w:tab w:val="right" w:pos="8306"/>
      </w:tabs>
      <w:snapToGrid w:val="0"/>
    </w:pPr>
    <w:rPr>
      <w:sz w:val="20"/>
      <w:szCs w:val="20"/>
    </w:rPr>
  </w:style>
  <w:style w:type="paragraph" w:styleId="a5">
    <w:name w:val="footer"/>
    <w:basedOn w:val="a"/>
    <w:link w:val="a6"/>
    <w:uiPriority w:val="99"/>
    <w:rsid w:val="00727B01"/>
    <w:pPr>
      <w:tabs>
        <w:tab w:val="center" w:pos="4153"/>
        <w:tab w:val="right" w:pos="8306"/>
      </w:tabs>
      <w:snapToGrid w:val="0"/>
    </w:pPr>
    <w:rPr>
      <w:sz w:val="20"/>
      <w:szCs w:val="20"/>
    </w:rPr>
  </w:style>
  <w:style w:type="character" w:styleId="HTML">
    <w:name w:val="HTML Typewriter"/>
    <w:basedOn w:val="a0"/>
    <w:rsid w:val="00154821"/>
    <w:rPr>
      <w:rFonts w:ascii="細明體" w:eastAsia="細明體" w:hAnsi="細明體" w:cs="細明體"/>
      <w:sz w:val="24"/>
      <w:szCs w:val="24"/>
    </w:rPr>
  </w:style>
  <w:style w:type="paragraph" w:styleId="a7">
    <w:name w:val="Body Text Indent"/>
    <w:basedOn w:val="a"/>
    <w:rsid w:val="00727B01"/>
    <w:pPr>
      <w:ind w:left="331" w:hangingChars="138" w:hanging="331"/>
    </w:pPr>
    <w:rPr>
      <w:rFonts w:ascii="標楷體" w:eastAsia="標楷體" w:hAnsi="標楷體"/>
    </w:rPr>
  </w:style>
  <w:style w:type="character" w:styleId="a8">
    <w:name w:val="page number"/>
    <w:basedOn w:val="a0"/>
    <w:rsid w:val="00727B01"/>
  </w:style>
  <w:style w:type="paragraph" w:styleId="a9">
    <w:name w:val="Body Text"/>
    <w:basedOn w:val="a"/>
    <w:rsid w:val="00727B01"/>
    <w:pPr>
      <w:spacing w:after="120"/>
    </w:pPr>
  </w:style>
  <w:style w:type="paragraph" w:customStyle="1" w:styleId="aa">
    <w:name w:val="發文字號"/>
    <w:basedOn w:val="a"/>
    <w:rsid w:val="00727B01"/>
    <w:pPr>
      <w:adjustRightInd w:val="0"/>
      <w:snapToGrid w:val="0"/>
      <w:spacing w:line="300" w:lineRule="exact"/>
    </w:pPr>
    <w:rPr>
      <w:rFonts w:eastAsia="標楷體"/>
      <w:szCs w:val="20"/>
    </w:rPr>
  </w:style>
  <w:style w:type="paragraph" w:styleId="ab">
    <w:name w:val="Balloon Text"/>
    <w:basedOn w:val="a"/>
    <w:semiHidden/>
    <w:rsid w:val="00727B01"/>
    <w:rPr>
      <w:rFonts w:ascii="Arial" w:hAnsi="Arial"/>
      <w:sz w:val="18"/>
      <w:szCs w:val="18"/>
    </w:rPr>
  </w:style>
  <w:style w:type="paragraph" w:styleId="3">
    <w:name w:val="Body Text 3"/>
    <w:basedOn w:val="a"/>
    <w:rsid w:val="00187474"/>
    <w:pPr>
      <w:spacing w:after="120"/>
    </w:pPr>
    <w:rPr>
      <w:rFonts w:eastAsia="標楷體"/>
      <w:sz w:val="16"/>
      <w:szCs w:val="16"/>
    </w:rPr>
  </w:style>
  <w:style w:type="table" w:styleId="ac">
    <w:name w:val="Table Grid"/>
    <w:basedOn w:val="a1"/>
    <w:rsid w:val="000B08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字元 字元1 字元 字元 字元1 字元"/>
    <w:basedOn w:val="a"/>
    <w:rsid w:val="00D02E1D"/>
    <w:pPr>
      <w:widowControl/>
      <w:spacing w:after="160" w:line="240" w:lineRule="exact"/>
    </w:pPr>
    <w:rPr>
      <w:rFonts w:ascii="Tahoma" w:hAnsi="Tahoma"/>
      <w:kern w:val="0"/>
      <w:sz w:val="20"/>
      <w:szCs w:val="20"/>
      <w:lang w:eastAsia="en-US"/>
    </w:rPr>
  </w:style>
  <w:style w:type="paragraph" w:customStyle="1" w:styleId="ad">
    <w:name w:val="主旨"/>
    <w:basedOn w:val="a"/>
    <w:link w:val="ae"/>
    <w:rsid w:val="00D02E1D"/>
    <w:pPr>
      <w:widowControl/>
      <w:snapToGrid w:val="0"/>
      <w:spacing w:line="500" w:lineRule="exact"/>
      <w:jc w:val="both"/>
    </w:pPr>
    <w:rPr>
      <w:rFonts w:eastAsia="標楷體"/>
      <w:kern w:val="0"/>
      <w:sz w:val="32"/>
    </w:rPr>
  </w:style>
  <w:style w:type="character" w:customStyle="1" w:styleId="ae">
    <w:name w:val="主旨 字元"/>
    <w:basedOn w:val="a0"/>
    <w:link w:val="ad"/>
    <w:rsid w:val="00D02E1D"/>
    <w:rPr>
      <w:rFonts w:eastAsia="標楷體"/>
      <w:sz w:val="32"/>
      <w:szCs w:val="24"/>
      <w:lang w:val="en-US" w:eastAsia="zh-TW" w:bidi="ar-SA"/>
    </w:rPr>
  </w:style>
  <w:style w:type="character" w:customStyle="1" w:styleId="a6">
    <w:name w:val="頁尾 字元"/>
    <w:basedOn w:val="a0"/>
    <w:link w:val="a5"/>
    <w:uiPriority w:val="99"/>
    <w:rsid w:val="00732EE3"/>
    <w:rPr>
      <w:kern w:val="2"/>
    </w:rPr>
  </w:style>
  <w:style w:type="paragraph" w:styleId="af">
    <w:name w:val="List Paragraph"/>
    <w:basedOn w:val="a"/>
    <w:uiPriority w:val="34"/>
    <w:qFormat/>
    <w:rsid w:val="0079036F"/>
    <w:pPr>
      <w:ind w:leftChars="200" w:left="480"/>
    </w:pPr>
  </w:style>
  <w:style w:type="character" w:customStyle="1" w:styleId="a4">
    <w:name w:val="頁首 字元"/>
    <w:basedOn w:val="a0"/>
    <w:link w:val="a3"/>
    <w:rsid w:val="00D12F2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8625">
      <w:bodyDiv w:val="1"/>
      <w:marLeft w:val="0"/>
      <w:marRight w:val="0"/>
      <w:marTop w:val="0"/>
      <w:marBottom w:val="0"/>
      <w:divBdr>
        <w:top w:val="none" w:sz="0" w:space="0" w:color="auto"/>
        <w:left w:val="none" w:sz="0" w:space="0" w:color="auto"/>
        <w:bottom w:val="none" w:sz="0" w:space="0" w:color="auto"/>
        <w:right w:val="none" w:sz="0" w:space="0" w:color="auto"/>
      </w:divBdr>
    </w:div>
    <w:div w:id="15009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23ACC-4164-4627-8B96-020E661BB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6914</Words>
  <Characters>1729</Characters>
  <Application>Microsoft Office Word</Application>
  <DocSecurity>0</DocSecurity>
  <Lines>14</Lines>
  <Paragraphs>17</Paragraphs>
  <ScaleCrop>false</ScaleCrop>
  <Company>PSPF</Company>
  <LinksUpToDate>false</LinksUpToDate>
  <CharactersWithSpaces>8626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業務及工作計畫</dc:title>
  <dc:creator>A223772093</dc:creator>
  <cp:lastModifiedBy>王蘭馨</cp:lastModifiedBy>
  <cp:revision>4</cp:revision>
  <cp:lastPrinted>2024-01-31T08:28:00Z</cp:lastPrinted>
  <dcterms:created xsi:type="dcterms:W3CDTF">2024-04-03T06:54:00Z</dcterms:created>
  <dcterms:modified xsi:type="dcterms:W3CDTF">2024-04-03T07:07:00Z</dcterms:modified>
</cp:coreProperties>
</file>