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1" w:type="dxa"/>
        <w:tblInd w:w="38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1166"/>
        <w:gridCol w:w="4483"/>
        <w:gridCol w:w="4732"/>
      </w:tblGrid>
      <w:tr w:rsidR="000576F6" w:rsidRPr="000B0CC0" w14:paraId="528FF660" w14:textId="77777777" w:rsidTr="00593EED">
        <w:trPr>
          <w:cantSplit/>
          <w:tblHeader/>
        </w:trPr>
        <w:tc>
          <w:tcPr>
            <w:tcW w:w="5640" w:type="dxa"/>
            <w:gridSpan w:val="2"/>
            <w:tcBorders>
              <w:top w:val="single" w:sz="4" w:space="0" w:color="auto"/>
              <w:bottom w:val="single" w:sz="4" w:space="0" w:color="auto"/>
            </w:tcBorders>
            <w:vAlign w:val="center"/>
          </w:tcPr>
          <w:p w14:paraId="6D9CE6B1" w14:textId="77777777" w:rsidR="000576F6" w:rsidRPr="000B0CC0" w:rsidRDefault="000576F6" w:rsidP="002F1702">
            <w:pPr>
              <w:ind w:leftChars="20" w:left="48" w:rightChars="20" w:right="48"/>
              <w:jc w:val="distribute"/>
              <w:rPr>
                <w:rFonts w:ascii="標楷體" w:eastAsia="標楷體" w:hAnsi="標楷體"/>
                <w:szCs w:val="24"/>
              </w:rPr>
            </w:pPr>
            <w:r w:rsidRPr="000B0CC0">
              <w:rPr>
                <w:rFonts w:ascii="標楷體" w:eastAsia="標楷體" w:hAnsi="標楷體" w:hint="eastAsia"/>
                <w:szCs w:val="24"/>
              </w:rPr>
              <w:t>決議、附帶決議及注意事項</w:t>
            </w:r>
          </w:p>
        </w:tc>
        <w:tc>
          <w:tcPr>
            <w:tcW w:w="4741" w:type="dxa"/>
            <w:vMerge w:val="restart"/>
            <w:tcBorders>
              <w:top w:val="single" w:sz="4" w:space="0" w:color="auto"/>
              <w:bottom w:val="single" w:sz="4" w:space="0" w:color="auto"/>
            </w:tcBorders>
            <w:vAlign w:val="center"/>
          </w:tcPr>
          <w:p w14:paraId="374AFB1A" w14:textId="77777777" w:rsidR="000576F6" w:rsidRPr="000B0CC0" w:rsidRDefault="000576F6" w:rsidP="002F1702">
            <w:pPr>
              <w:ind w:leftChars="20" w:left="48" w:rightChars="20" w:right="48"/>
              <w:jc w:val="distribute"/>
              <w:rPr>
                <w:rFonts w:ascii="標楷體" w:eastAsia="標楷體" w:hAnsi="標楷體"/>
                <w:szCs w:val="24"/>
              </w:rPr>
            </w:pPr>
            <w:r w:rsidRPr="000B0CC0">
              <w:rPr>
                <w:rFonts w:ascii="標楷體" w:eastAsia="標楷體" w:hAnsi="標楷體" w:hint="eastAsia"/>
                <w:szCs w:val="24"/>
              </w:rPr>
              <w:t>辦理情形</w:t>
            </w:r>
          </w:p>
        </w:tc>
      </w:tr>
      <w:tr w:rsidR="000576F6" w:rsidRPr="000B0CC0" w14:paraId="0232F306" w14:textId="77777777" w:rsidTr="00593EED">
        <w:trPr>
          <w:cantSplit/>
          <w:tblHeader/>
        </w:trPr>
        <w:tc>
          <w:tcPr>
            <w:tcW w:w="1167" w:type="dxa"/>
            <w:tcBorders>
              <w:top w:val="single" w:sz="4" w:space="0" w:color="auto"/>
              <w:bottom w:val="single" w:sz="4" w:space="0" w:color="auto"/>
            </w:tcBorders>
            <w:vAlign w:val="center"/>
          </w:tcPr>
          <w:p w14:paraId="77EBAA39" w14:textId="77777777" w:rsidR="000576F6" w:rsidRPr="000B0CC0" w:rsidRDefault="000576F6" w:rsidP="002F1702">
            <w:pPr>
              <w:ind w:leftChars="20" w:left="48" w:rightChars="20" w:right="48"/>
              <w:jc w:val="distribute"/>
              <w:rPr>
                <w:rFonts w:ascii="標楷體" w:eastAsia="標楷體" w:hAnsi="標楷體"/>
                <w:szCs w:val="24"/>
              </w:rPr>
            </w:pPr>
            <w:r w:rsidRPr="000B0CC0">
              <w:rPr>
                <w:rFonts w:ascii="標楷體" w:eastAsia="標楷體" w:hAnsi="標楷體" w:hint="eastAsia"/>
                <w:szCs w:val="24"/>
              </w:rPr>
              <w:t>項次</w:t>
            </w:r>
          </w:p>
        </w:tc>
        <w:tc>
          <w:tcPr>
            <w:tcW w:w="4473" w:type="dxa"/>
            <w:tcBorders>
              <w:top w:val="single" w:sz="4" w:space="0" w:color="auto"/>
              <w:bottom w:val="single" w:sz="4" w:space="0" w:color="auto"/>
            </w:tcBorders>
            <w:vAlign w:val="center"/>
          </w:tcPr>
          <w:p w14:paraId="26EE3562" w14:textId="77777777" w:rsidR="000576F6" w:rsidRPr="000B0CC0" w:rsidRDefault="000576F6" w:rsidP="00F229B7">
            <w:pPr>
              <w:ind w:leftChars="20" w:left="48" w:rightChars="20" w:right="48"/>
              <w:jc w:val="distribute"/>
              <w:rPr>
                <w:rFonts w:ascii="標楷體" w:eastAsia="標楷體" w:hAnsi="標楷體"/>
                <w:szCs w:val="24"/>
              </w:rPr>
            </w:pPr>
            <w:r w:rsidRPr="000B0CC0">
              <w:rPr>
                <w:rFonts w:ascii="標楷體" w:eastAsia="標楷體" w:hAnsi="標楷體" w:hint="eastAsia"/>
                <w:szCs w:val="24"/>
              </w:rPr>
              <w:t>內容</w:t>
            </w:r>
          </w:p>
        </w:tc>
        <w:tc>
          <w:tcPr>
            <w:tcW w:w="4741" w:type="dxa"/>
            <w:vMerge/>
            <w:tcBorders>
              <w:top w:val="single" w:sz="4" w:space="0" w:color="auto"/>
              <w:bottom w:val="single" w:sz="4" w:space="0" w:color="auto"/>
            </w:tcBorders>
            <w:vAlign w:val="center"/>
          </w:tcPr>
          <w:p w14:paraId="1B82C101" w14:textId="77777777" w:rsidR="000576F6" w:rsidRPr="000B0CC0" w:rsidRDefault="000576F6" w:rsidP="002F1702">
            <w:pPr>
              <w:ind w:leftChars="20" w:left="48" w:rightChars="20" w:right="48"/>
              <w:jc w:val="distribute"/>
              <w:rPr>
                <w:rFonts w:ascii="標楷體" w:eastAsia="標楷體" w:hAnsi="標楷體"/>
                <w:szCs w:val="24"/>
              </w:rPr>
            </w:pPr>
          </w:p>
        </w:tc>
      </w:tr>
      <w:tr w:rsidR="00C54A96" w:rsidRPr="000B0CC0" w14:paraId="31002ECA" w14:textId="77777777" w:rsidTr="00593EED">
        <w:trPr>
          <w:trHeight w:val="407"/>
        </w:trPr>
        <w:tc>
          <w:tcPr>
            <w:tcW w:w="1167" w:type="dxa"/>
            <w:tcBorders>
              <w:top w:val="single" w:sz="4" w:space="0" w:color="auto"/>
            </w:tcBorders>
          </w:tcPr>
          <w:p w14:paraId="77A1CE5F" w14:textId="77777777" w:rsidR="00C54A96" w:rsidRDefault="001129B6" w:rsidP="002F1702">
            <w:pPr>
              <w:pStyle w:val="xl36"/>
              <w:widowControl w:val="0"/>
              <w:snapToGrid w:val="0"/>
              <w:spacing w:before="0" w:after="0" w:line="340" w:lineRule="exact"/>
              <w:ind w:leftChars="20" w:left="48" w:rightChars="20" w:right="48"/>
              <w:textAlignment w:val="auto"/>
              <w:rPr>
                <w:rFonts w:ascii="標楷體" w:eastAsia="標楷體" w:hAnsi="標楷體"/>
                <w:snapToGrid w:val="0"/>
                <w:sz w:val="24"/>
                <w:szCs w:val="24"/>
              </w:rPr>
            </w:pPr>
            <w:proofErr w:type="gramStart"/>
            <w:r>
              <w:rPr>
                <w:rFonts w:ascii="標楷體" w:eastAsia="標楷體" w:hAnsi="標楷體" w:hint="eastAsia"/>
                <w:snapToGrid w:val="0"/>
                <w:sz w:val="24"/>
                <w:szCs w:val="24"/>
              </w:rPr>
              <w:t>壹</w:t>
            </w:r>
            <w:proofErr w:type="gramEnd"/>
          </w:p>
          <w:p w14:paraId="1576FE44" w14:textId="77777777" w:rsidR="001129B6" w:rsidRPr="000B0CC0" w:rsidRDefault="001129B6" w:rsidP="002F1702">
            <w:pPr>
              <w:pStyle w:val="xl36"/>
              <w:widowControl w:val="0"/>
              <w:snapToGrid w:val="0"/>
              <w:spacing w:before="0" w:after="0" w:line="340" w:lineRule="exact"/>
              <w:ind w:leftChars="20" w:left="48" w:rightChars="20" w:right="48"/>
              <w:textAlignment w:val="auto"/>
              <w:rPr>
                <w:rFonts w:ascii="標楷體" w:eastAsia="標楷體" w:hAnsi="標楷體"/>
                <w:snapToGrid w:val="0"/>
                <w:sz w:val="24"/>
                <w:szCs w:val="24"/>
              </w:rPr>
            </w:pPr>
            <w:r>
              <w:rPr>
                <w:rFonts w:ascii="標楷體" w:eastAsia="標楷體" w:hAnsi="標楷體" w:hint="eastAsia"/>
                <w:snapToGrid w:val="0"/>
                <w:sz w:val="24"/>
                <w:szCs w:val="24"/>
              </w:rPr>
              <w:t>一</w:t>
            </w:r>
          </w:p>
          <w:p w14:paraId="1105228A" w14:textId="77777777" w:rsidR="00FE1DB5" w:rsidRPr="000B0CC0" w:rsidRDefault="006D069B" w:rsidP="00CE75E8">
            <w:pPr>
              <w:pStyle w:val="xl36"/>
              <w:widowControl w:val="0"/>
              <w:spacing w:before="0" w:after="0" w:line="340" w:lineRule="exact"/>
              <w:ind w:leftChars="20" w:left="48" w:rightChars="20" w:right="48"/>
              <w:textAlignment w:val="auto"/>
              <w:rPr>
                <w:rFonts w:ascii="標楷體" w:eastAsia="標楷體" w:hAnsi="標楷體"/>
                <w:snapToGrid w:val="0"/>
                <w:sz w:val="24"/>
                <w:szCs w:val="24"/>
              </w:rPr>
            </w:pPr>
            <w:r w:rsidRPr="000B0CC0">
              <w:rPr>
                <w:rFonts w:ascii="標楷體" w:eastAsia="標楷體" w:hAnsi="標楷體" w:hint="eastAsia"/>
                <w:snapToGrid w:val="0"/>
                <w:sz w:val="24"/>
                <w:szCs w:val="24"/>
              </w:rPr>
              <w:t>(</w:t>
            </w:r>
            <w:proofErr w:type="gramStart"/>
            <w:r w:rsidRPr="000B0CC0">
              <w:rPr>
                <w:rFonts w:ascii="標楷體" w:eastAsia="標楷體" w:hAnsi="標楷體" w:hint="eastAsia"/>
                <w:snapToGrid w:val="0"/>
                <w:sz w:val="24"/>
                <w:szCs w:val="24"/>
              </w:rPr>
              <w:t>一</w:t>
            </w:r>
            <w:proofErr w:type="gramEnd"/>
            <w:r w:rsidRPr="000B0CC0">
              <w:rPr>
                <w:rFonts w:ascii="標楷體" w:eastAsia="標楷體" w:hAnsi="標楷體" w:hint="eastAsia"/>
                <w:snapToGrid w:val="0"/>
                <w:sz w:val="24"/>
                <w:szCs w:val="24"/>
              </w:rPr>
              <w:t>)</w:t>
            </w:r>
          </w:p>
        </w:tc>
        <w:tc>
          <w:tcPr>
            <w:tcW w:w="4473" w:type="dxa"/>
            <w:tcBorders>
              <w:top w:val="single" w:sz="4" w:space="0" w:color="auto"/>
            </w:tcBorders>
            <w:shd w:val="clear" w:color="auto" w:fill="auto"/>
          </w:tcPr>
          <w:p w14:paraId="0D0AC594" w14:textId="77777777" w:rsidR="001129B6" w:rsidRPr="001129B6" w:rsidRDefault="001129B6" w:rsidP="002F1702">
            <w:pPr>
              <w:pStyle w:val="a8"/>
              <w:snapToGrid w:val="0"/>
              <w:ind w:leftChars="20" w:left="288" w:rightChars="20" w:right="48" w:hanging="240"/>
              <w:rPr>
                <w:snapToGrid w:val="0"/>
                <w:kern w:val="0"/>
                <w:sz w:val="24"/>
                <w:szCs w:val="24"/>
              </w:rPr>
            </w:pPr>
            <w:r w:rsidRPr="001129B6">
              <w:rPr>
                <w:rFonts w:hint="eastAsia"/>
                <w:sz w:val="24"/>
                <w:szCs w:val="24"/>
              </w:rPr>
              <w:t>總預算部分-</w:t>
            </w:r>
            <w:proofErr w:type="gramStart"/>
            <w:r w:rsidRPr="001129B6">
              <w:rPr>
                <w:rFonts w:hint="eastAsia"/>
                <w:sz w:val="24"/>
                <w:szCs w:val="24"/>
              </w:rPr>
              <w:t>10</w:t>
            </w:r>
            <w:r w:rsidRPr="001129B6">
              <w:rPr>
                <w:sz w:val="24"/>
                <w:szCs w:val="24"/>
              </w:rPr>
              <w:t>9</w:t>
            </w:r>
            <w:proofErr w:type="gramEnd"/>
            <w:r w:rsidRPr="001129B6">
              <w:rPr>
                <w:rFonts w:hint="eastAsia"/>
                <w:sz w:val="24"/>
                <w:szCs w:val="24"/>
              </w:rPr>
              <w:t>年度</w:t>
            </w:r>
          </w:p>
          <w:p w14:paraId="714A7024" w14:textId="77777777" w:rsidR="00C54A96" w:rsidRPr="000B0CC0" w:rsidRDefault="00C54A96" w:rsidP="002F1702">
            <w:pPr>
              <w:pStyle w:val="a8"/>
              <w:snapToGrid w:val="0"/>
              <w:ind w:leftChars="20" w:left="288" w:rightChars="20" w:right="48" w:hanging="240"/>
              <w:rPr>
                <w:snapToGrid w:val="0"/>
                <w:kern w:val="0"/>
                <w:sz w:val="24"/>
                <w:szCs w:val="24"/>
              </w:rPr>
            </w:pPr>
            <w:r w:rsidRPr="000B0CC0">
              <w:rPr>
                <w:snapToGrid w:val="0"/>
                <w:kern w:val="0"/>
                <w:sz w:val="24"/>
                <w:szCs w:val="24"/>
              </w:rPr>
              <w:t>通案決議</w:t>
            </w:r>
            <w:r w:rsidR="008A2361" w:rsidRPr="000B0CC0">
              <w:rPr>
                <w:rFonts w:hint="eastAsia"/>
                <w:snapToGrid w:val="0"/>
                <w:kern w:val="0"/>
                <w:sz w:val="24"/>
                <w:szCs w:val="24"/>
              </w:rPr>
              <w:t>部分：</w:t>
            </w:r>
          </w:p>
          <w:p w14:paraId="4FBD09D1" w14:textId="77777777" w:rsidR="006D069B" w:rsidRPr="000B0CC0" w:rsidRDefault="00667E8E" w:rsidP="002F1702">
            <w:pPr>
              <w:autoSpaceDE w:val="0"/>
              <w:autoSpaceDN w:val="0"/>
              <w:spacing w:line="340" w:lineRule="exact"/>
              <w:ind w:leftChars="20" w:left="48" w:rightChars="20" w:right="48"/>
              <w:jc w:val="both"/>
              <w:rPr>
                <w:rFonts w:ascii="標楷體" w:eastAsia="標楷體" w:hAnsi="標楷體" w:cs="DFMing-Lt-HK-BF"/>
                <w:kern w:val="0"/>
                <w:szCs w:val="24"/>
              </w:rPr>
            </w:pPr>
            <w:r w:rsidRPr="00667E8E">
              <w:rPr>
                <w:rFonts w:ascii="標楷體" w:eastAsia="標楷體" w:hAnsi="標楷體" w:cs="DFMing-Lt-HK-BF"/>
                <w:kern w:val="0"/>
                <w:szCs w:val="24"/>
              </w:rPr>
              <w:t>10</w:t>
            </w:r>
            <w:r w:rsidR="00CC3E27">
              <w:rPr>
                <w:rFonts w:ascii="標楷體" w:eastAsia="標楷體" w:hAnsi="標楷體" w:cs="DFMing-Lt-HK-BF"/>
                <w:kern w:val="0"/>
                <w:szCs w:val="24"/>
              </w:rPr>
              <w:t>9</w:t>
            </w:r>
            <w:r w:rsidRPr="00667E8E">
              <w:rPr>
                <w:rFonts w:ascii="標楷體" w:eastAsia="標楷體" w:hAnsi="標楷體" w:cs="DFMing-Lt-HK-BF" w:hint="eastAsia"/>
                <w:kern w:val="0"/>
                <w:szCs w:val="24"/>
              </w:rPr>
              <w:t>年度中央政府總預算案針對各機關及所屬統刪項目如下：</w:t>
            </w:r>
          </w:p>
          <w:p w14:paraId="222E70C4" w14:textId="77777777" w:rsidR="00CC3E27" w:rsidRPr="00CC3E27" w:rsidRDefault="00CC3E27" w:rsidP="00CC3E27">
            <w:pPr>
              <w:numPr>
                <w:ilvl w:val="0"/>
                <w:numId w:val="2"/>
              </w:numPr>
              <w:autoSpaceDE w:val="0"/>
              <w:autoSpaceDN w:val="0"/>
              <w:adjustRightInd w:val="0"/>
              <w:spacing w:line="340" w:lineRule="exact"/>
              <w:ind w:left="329" w:rightChars="20" w:right="48" w:hanging="284"/>
              <w:jc w:val="both"/>
              <w:rPr>
                <w:rFonts w:ascii="標楷體" w:eastAsia="標楷體" w:hAnsi="標楷體" w:cs="DFMing-Lt-HK-BF"/>
                <w:kern w:val="0"/>
                <w:szCs w:val="24"/>
              </w:rPr>
            </w:pPr>
            <w:r w:rsidRPr="00CC3E27">
              <w:rPr>
                <w:rFonts w:ascii="標楷體" w:eastAsia="標楷體" w:hAnsi="標楷體" w:cs="DFMing-Lt-HK-BF" w:hint="eastAsia"/>
                <w:kern w:val="0"/>
                <w:szCs w:val="24"/>
              </w:rPr>
              <w:t>大陸地區旅費：統</w:t>
            </w:r>
            <w:proofErr w:type="gramStart"/>
            <w:r w:rsidRPr="00CC3E27">
              <w:rPr>
                <w:rFonts w:ascii="標楷體" w:eastAsia="標楷體" w:hAnsi="標楷體" w:cs="DFMing-Lt-HK-BF" w:hint="eastAsia"/>
                <w:kern w:val="0"/>
                <w:szCs w:val="24"/>
              </w:rPr>
              <w:t>刪</w:t>
            </w:r>
            <w:proofErr w:type="gramEnd"/>
            <w:r w:rsidRPr="00CC3E27">
              <w:rPr>
                <w:rFonts w:ascii="標楷體" w:eastAsia="標楷體" w:hAnsi="標楷體" w:cs="DFMing-Lt-HK-BF" w:hint="eastAsia"/>
                <w:kern w:val="0"/>
                <w:szCs w:val="24"/>
              </w:rPr>
              <w:t>40%，其中國家發展委員會、警政署及所屬、役政署、移民署、空中勤務總隊、關務署及所屬、教育部、國民及學前教育署、體育署、國家圖書館、國家教育研究院、法務部、司法官學院、廉政署、矯正署及所屬、臺灣高等檢察署、調查局、工業局、標準檢驗局及所屬、交通部、中央氣象局、觀光局及所屬、原子能委員會、輻射偵測中心、放射性物料管理局、農業委員會、林務局、水土保持局、農業試驗所、農業藥物毒物試驗所、特有生物研究保育中心、種苗改良繁殖場、高雄區農業改良場、漁業署及所屬、動植物防疫檢疫局及所屬、</w:t>
            </w:r>
            <w:proofErr w:type="gramStart"/>
            <w:r w:rsidRPr="00CC3E27">
              <w:rPr>
                <w:rFonts w:ascii="標楷體" w:eastAsia="標楷體" w:hAnsi="標楷體" w:cs="DFMing-Lt-HK-BF" w:hint="eastAsia"/>
                <w:kern w:val="0"/>
                <w:szCs w:val="24"/>
              </w:rPr>
              <w:t>農糧署及</w:t>
            </w:r>
            <w:proofErr w:type="gramEnd"/>
            <w:r w:rsidRPr="00CC3E27">
              <w:rPr>
                <w:rFonts w:ascii="標楷體" w:eastAsia="標楷體" w:hAnsi="標楷體" w:cs="DFMing-Lt-HK-BF" w:hint="eastAsia"/>
                <w:kern w:val="0"/>
                <w:szCs w:val="24"/>
              </w:rPr>
              <w:t>所屬、衛生福利部、新竹科學工業園區管理局、金融監督管理委員會、保險局、海洋委員會、國軍退除役官兵輔導委員會改以其他項目刪減替代，科目自行調整。</w:t>
            </w:r>
          </w:p>
          <w:p w14:paraId="6AA8E0DF" w14:textId="77777777" w:rsidR="00CC3E27" w:rsidRPr="00CC3E27" w:rsidRDefault="00CC3E27" w:rsidP="00DA2939">
            <w:pPr>
              <w:numPr>
                <w:ilvl w:val="0"/>
                <w:numId w:val="2"/>
              </w:numPr>
              <w:autoSpaceDE w:val="0"/>
              <w:autoSpaceDN w:val="0"/>
              <w:adjustRightInd w:val="0"/>
              <w:spacing w:line="340" w:lineRule="exact"/>
              <w:ind w:leftChars="20" w:left="288" w:rightChars="20" w:right="48" w:hangingChars="100" w:hanging="240"/>
              <w:jc w:val="both"/>
              <w:rPr>
                <w:rFonts w:ascii="標楷體" w:eastAsia="標楷體" w:hAnsi="標楷體" w:cs="DFMing-Lt-HK-BF"/>
                <w:kern w:val="0"/>
                <w:szCs w:val="24"/>
              </w:rPr>
            </w:pPr>
            <w:r w:rsidRPr="00CC3E27">
              <w:rPr>
                <w:rFonts w:ascii="標楷體" w:eastAsia="標楷體" w:hAnsi="標楷體" w:cs="DFMing-Lt-HK-BF" w:hint="eastAsia"/>
                <w:kern w:val="0"/>
                <w:szCs w:val="24"/>
              </w:rPr>
              <w:t>國外旅費及出國教育訓練費：除法律義務支出不</w:t>
            </w:r>
            <w:proofErr w:type="gramStart"/>
            <w:r w:rsidRPr="00CC3E27">
              <w:rPr>
                <w:rFonts w:ascii="標楷體" w:eastAsia="標楷體" w:hAnsi="標楷體" w:cs="DFMing-Lt-HK-BF" w:hint="eastAsia"/>
                <w:kern w:val="0"/>
                <w:szCs w:val="24"/>
              </w:rPr>
              <w:t>刪</w:t>
            </w:r>
            <w:proofErr w:type="gramEnd"/>
            <w:r w:rsidRPr="00CC3E27">
              <w:rPr>
                <w:rFonts w:ascii="標楷體" w:eastAsia="標楷體" w:hAnsi="標楷體" w:cs="DFMing-Lt-HK-BF" w:hint="eastAsia"/>
                <w:kern w:val="0"/>
                <w:szCs w:val="24"/>
              </w:rPr>
              <w:t>外，其餘統</w:t>
            </w:r>
            <w:proofErr w:type="gramStart"/>
            <w:r w:rsidRPr="00CC3E27">
              <w:rPr>
                <w:rFonts w:ascii="標楷體" w:eastAsia="標楷體" w:hAnsi="標楷體" w:cs="DFMing-Lt-HK-BF" w:hint="eastAsia"/>
                <w:kern w:val="0"/>
                <w:szCs w:val="24"/>
              </w:rPr>
              <w:t>刪</w:t>
            </w:r>
            <w:proofErr w:type="gramEnd"/>
            <w:r w:rsidRPr="00CC3E27">
              <w:rPr>
                <w:rFonts w:ascii="標楷體" w:eastAsia="標楷體" w:hAnsi="標楷體" w:cs="DFMing-Lt-HK-BF" w:hint="eastAsia"/>
                <w:kern w:val="0"/>
                <w:szCs w:val="24"/>
              </w:rPr>
              <w:t>5%，其中國家安全會議、行政院、主計總處、人事行政總處、公務人力發展學院、國家發展委員會、檔案管理局、客家委員會及所屬、中央選舉委員會及所屬、公平交易委員會、公共工程委員會、立法院、司法院、法官學院、臺灣高等法院、考試院、考選部、銓敘部、國家文官學院及所屬、公務人員退休撫</w:t>
            </w:r>
            <w:proofErr w:type="gramStart"/>
            <w:r w:rsidR="00D74FF1">
              <w:rPr>
                <w:rFonts w:ascii="標楷體" w:eastAsia="標楷體" w:hAnsi="標楷體" w:cs="DFMing-Lt-HK-BF" w:hint="eastAsia"/>
                <w:kern w:val="0"/>
                <w:szCs w:val="24"/>
              </w:rPr>
              <w:t>卹</w:t>
            </w:r>
            <w:proofErr w:type="gramEnd"/>
            <w:r w:rsidRPr="00CC3E27">
              <w:rPr>
                <w:rFonts w:ascii="標楷體" w:eastAsia="標楷體" w:hAnsi="標楷體" w:cs="DFMing-Lt-HK-BF" w:hint="eastAsia"/>
                <w:kern w:val="0"/>
                <w:szCs w:val="24"/>
              </w:rPr>
              <w:t>基金監理委員會、公務人員退休撫</w:t>
            </w:r>
            <w:proofErr w:type="gramStart"/>
            <w:r w:rsidR="00D74FF1">
              <w:rPr>
                <w:rFonts w:ascii="標楷體" w:eastAsia="標楷體" w:hAnsi="標楷體" w:cs="DFMing-Lt-HK-BF" w:hint="eastAsia"/>
                <w:kern w:val="0"/>
                <w:szCs w:val="24"/>
              </w:rPr>
              <w:t>卹</w:t>
            </w:r>
            <w:proofErr w:type="gramEnd"/>
            <w:r w:rsidRPr="00CC3E27">
              <w:rPr>
                <w:rFonts w:ascii="標楷體" w:eastAsia="標楷體" w:hAnsi="標楷體" w:cs="DFMing-Lt-HK-BF" w:hint="eastAsia"/>
                <w:kern w:val="0"/>
                <w:szCs w:val="24"/>
              </w:rPr>
              <w:t>基金管理委員會、審計部、內政部、營建署及所屬、警政署及所屬、中央</w:t>
            </w:r>
            <w:r w:rsidR="00787FD9">
              <w:rPr>
                <w:rFonts w:ascii="標楷體" w:eastAsia="標楷體" w:hAnsi="標楷體" w:cs="DFMing-Lt-HK-BF" w:hint="eastAsia"/>
                <w:kern w:val="0"/>
                <w:szCs w:val="24"/>
              </w:rPr>
              <w:t>警</w:t>
            </w:r>
            <w:r w:rsidRPr="00CC3E27">
              <w:rPr>
                <w:rFonts w:ascii="標楷體" w:eastAsia="標楷體" w:hAnsi="標楷體" w:cs="DFMing-Lt-HK-BF" w:hint="eastAsia"/>
                <w:kern w:val="0"/>
                <w:szCs w:val="24"/>
              </w:rPr>
              <w:t>察大學、消防署及所屬、役政署、移民署、建築研究所、</w:t>
            </w:r>
            <w:r w:rsidRPr="00CC3E27">
              <w:rPr>
                <w:rFonts w:ascii="標楷體" w:eastAsia="標楷體" w:hAnsi="標楷體" w:cs="DFMing-Lt-HK-BF" w:hint="eastAsia"/>
                <w:kern w:val="0"/>
                <w:szCs w:val="24"/>
              </w:rPr>
              <w:lastRenderedPageBreak/>
              <w:t>空中勤務總隊、外交部、領事事務局、國防部、國防部所屬、國庫署、賦稅署、高雄國稅局、北區國稅局及所屬、南區國稅局及所屬、關務署及所屬、財政資訊中心、教育部、國民及學前教育署、體育署、青年發展署、國家圖書館、國立公共資訊圖書館、國家教育研究院、法務部、司法官學院、法醫研究所、廉政署、矯正署及所屬、臺灣高等檢察</w:t>
            </w:r>
            <w:r w:rsidR="00D74FF1">
              <w:rPr>
                <w:rFonts w:ascii="標楷體" w:eastAsia="標楷體" w:hAnsi="標楷體" w:cs="DFMing-Lt-HK-BF" w:hint="eastAsia"/>
                <w:kern w:val="0"/>
                <w:szCs w:val="24"/>
              </w:rPr>
              <w:t>署</w:t>
            </w:r>
            <w:r w:rsidRPr="00CC3E27">
              <w:rPr>
                <w:rFonts w:ascii="標楷體" w:eastAsia="標楷體" w:hAnsi="標楷體" w:cs="DFMing-Lt-HK-BF" w:hint="eastAsia"/>
                <w:kern w:val="0"/>
                <w:szCs w:val="24"/>
              </w:rPr>
              <w:t>、調查局、工業局、標準檢驗局及所屬、水利署及所屬、中小企業處、加工出口區管理處及所屬、中央地質調查所、能源局、交通部、民用航空局、中央氣象局、觀光局及所屬、運輸研究所、公路總局及所屬、職業</w:t>
            </w:r>
            <w:proofErr w:type="gramStart"/>
            <w:r w:rsidRPr="00CC3E27">
              <w:rPr>
                <w:rFonts w:ascii="標楷體" w:eastAsia="標楷體" w:hAnsi="標楷體" w:cs="DFMing-Lt-HK-BF" w:hint="eastAsia"/>
                <w:kern w:val="0"/>
                <w:szCs w:val="24"/>
              </w:rPr>
              <w:t>安全衛生署</w:t>
            </w:r>
            <w:proofErr w:type="gramEnd"/>
            <w:r w:rsidRPr="00CC3E27">
              <w:rPr>
                <w:rFonts w:ascii="標楷體" w:eastAsia="標楷體" w:hAnsi="標楷體" w:cs="DFMing-Lt-HK-BF" w:hint="eastAsia"/>
                <w:kern w:val="0"/>
                <w:szCs w:val="24"/>
              </w:rPr>
              <w:t>、勞動基金運用局、僑務委員會、原子能委員會、輻射偵測中心、放射性物料管理局、核能研究所、農業委員會、林務局、水土保持局、農業試驗所、林業試驗所、水產試驗所、畜產試驗所、家畜衛生試驗所、農業藥物毒物試驗所、特有生物研究保育中心、種苗改良繁殖場、苗栗區農業改良場、</w:t>
            </w:r>
            <w:proofErr w:type="gramStart"/>
            <w:r w:rsidRPr="00CC3E27">
              <w:rPr>
                <w:rFonts w:ascii="標楷體" w:eastAsia="標楷體" w:hAnsi="標楷體" w:cs="DFMing-Lt-HK-BF" w:hint="eastAsia"/>
                <w:kern w:val="0"/>
                <w:szCs w:val="24"/>
              </w:rPr>
              <w:t>臺</w:t>
            </w:r>
            <w:proofErr w:type="gramEnd"/>
            <w:r w:rsidRPr="00CC3E27">
              <w:rPr>
                <w:rFonts w:ascii="標楷體" w:eastAsia="標楷體" w:hAnsi="標楷體" w:cs="DFMing-Lt-HK-BF" w:hint="eastAsia"/>
                <w:kern w:val="0"/>
                <w:szCs w:val="24"/>
              </w:rPr>
              <w:t>南區農業改良場、高雄區農業改良場、花蓮區農業改良場、漁業署及所屬、動植物防疫檢疫局及所屬、農業金融局、</w:t>
            </w:r>
            <w:proofErr w:type="gramStart"/>
            <w:r w:rsidRPr="00CC3E27">
              <w:rPr>
                <w:rFonts w:ascii="標楷體" w:eastAsia="標楷體" w:hAnsi="標楷體" w:cs="DFMing-Lt-HK-BF" w:hint="eastAsia"/>
                <w:kern w:val="0"/>
                <w:szCs w:val="24"/>
              </w:rPr>
              <w:t>農糧署及</w:t>
            </w:r>
            <w:proofErr w:type="gramEnd"/>
            <w:r w:rsidRPr="00CC3E27">
              <w:rPr>
                <w:rFonts w:ascii="標楷體" w:eastAsia="標楷體" w:hAnsi="標楷體" w:cs="DFMing-Lt-HK-BF" w:hint="eastAsia"/>
                <w:kern w:val="0"/>
                <w:szCs w:val="24"/>
              </w:rPr>
              <w:t>所屬、毒物及化學物質局、環境檢驗所、環境保護人員訓練所、科技部、新竹科學工業園區管理局、南部科學工業園區管理局、金融監督管理委員會、保險局、檢查局、海洋委員會改以其他項目刪減替代，科目自行調整。</w:t>
            </w:r>
          </w:p>
          <w:p w14:paraId="6BC7CAC3" w14:textId="77777777" w:rsidR="00CC3E27" w:rsidRPr="00CC3E27" w:rsidRDefault="00CC3E27" w:rsidP="00CC3E27">
            <w:pPr>
              <w:numPr>
                <w:ilvl w:val="0"/>
                <w:numId w:val="2"/>
              </w:numPr>
              <w:autoSpaceDE w:val="0"/>
              <w:autoSpaceDN w:val="0"/>
              <w:adjustRightInd w:val="0"/>
              <w:spacing w:line="340" w:lineRule="exact"/>
              <w:ind w:leftChars="20" w:left="288" w:rightChars="20" w:right="48" w:hangingChars="100" w:hanging="240"/>
              <w:jc w:val="both"/>
              <w:rPr>
                <w:rFonts w:ascii="標楷體" w:eastAsia="標楷體" w:hAnsi="標楷體" w:cs="DFMing-Lt-HK-BF"/>
                <w:kern w:val="0"/>
                <w:szCs w:val="24"/>
              </w:rPr>
            </w:pPr>
            <w:r>
              <w:rPr>
                <w:rFonts w:ascii="標楷體" w:eastAsia="標楷體" w:hAnsi="標楷體" w:cs="DFMing-Lt-HK-BF" w:hint="eastAsia"/>
                <w:kern w:val="0"/>
                <w:szCs w:val="24"/>
              </w:rPr>
              <w:t>委</w:t>
            </w:r>
            <w:r w:rsidRPr="00CC3E27">
              <w:rPr>
                <w:rFonts w:ascii="標楷體" w:eastAsia="標楷體" w:hAnsi="標楷體" w:cs="DFMing-Lt-HK-BF" w:hint="eastAsia"/>
                <w:kern w:val="0"/>
                <w:szCs w:val="24"/>
              </w:rPr>
              <w:t>辦費：除法律義務支出不</w:t>
            </w:r>
            <w:proofErr w:type="gramStart"/>
            <w:r w:rsidRPr="00CC3E27">
              <w:rPr>
                <w:rFonts w:ascii="標楷體" w:eastAsia="標楷體" w:hAnsi="標楷體" w:cs="DFMing-Lt-HK-BF" w:hint="eastAsia"/>
                <w:kern w:val="0"/>
                <w:szCs w:val="24"/>
              </w:rPr>
              <w:t>刪</w:t>
            </w:r>
            <w:proofErr w:type="gramEnd"/>
            <w:r w:rsidRPr="00CC3E27">
              <w:rPr>
                <w:rFonts w:ascii="標楷體" w:eastAsia="標楷體" w:hAnsi="標楷體" w:cs="DFMing-Lt-HK-BF" w:hint="eastAsia"/>
                <w:kern w:val="0"/>
                <w:szCs w:val="24"/>
              </w:rPr>
              <w:t>外，其餘統</w:t>
            </w:r>
            <w:proofErr w:type="gramStart"/>
            <w:r w:rsidRPr="00CC3E27">
              <w:rPr>
                <w:rFonts w:ascii="標楷體" w:eastAsia="標楷體" w:hAnsi="標楷體" w:cs="DFMing-Lt-HK-BF" w:hint="eastAsia"/>
                <w:kern w:val="0"/>
                <w:szCs w:val="24"/>
              </w:rPr>
              <w:t>刪</w:t>
            </w:r>
            <w:proofErr w:type="gramEnd"/>
            <w:r w:rsidRPr="00CC3E27">
              <w:rPr>
                <w:rFonts w:ascii="標楷體" w:eastAsia="標楷體" w:hAnsi="標楷體" w:cs="DFMing-Lt-HK-BF" w:hint="eastAsia"/>
                <w:kern w:val="0"/>
                <w:szCs w:val="24"/>
              </w:rPr>
              <w:t>3%，其中國家安全會議、公共工程委員會、審計部、內政部、消防</w:t>
            </w:r>
            <w:r w:rsidR="001920C2">
              <w:rPr>
                <w:rFonts w:ascii="標楷體" w:eastAsia="標楷體" w:hAnsi="標楷體" w:cs="DFMing-Lt-HK-BF" w:hint="eastAsia"/>
                <w:kern w:val="0"/>
                <w:szCs w:val="24"/>
              </w:rPr>
              <w:t>署</w:t>
            </w:r>
            <w:r w:rsidRPr="00CC3E27">
              <w:rPr>
                <w:rFonts w:ascii="標楷體" w:eastAsia="標楷體" w:hAnsi="標楷體" w:cs="DFMing-Lt-HK-BF" w:hint="eastAsia"/>
                <w:kern w:val="0"/>
                <w:szCs w:val="24"/>
              </w:rPr>
              <w:t>及所屬、移民署、國防部、國防部所屬、國庫署、國家教育研究院、交通部、中央</w:t>
            </w:r>
            <w:r w:rsidRPr="00CC3E27">
              <w:rPr>
                <w:rFonts w:ascii="標楷體" w:eastAsia="標楷體" w:hAnsi="標楷體" w:cs="DFMing-Lt-HK-BF" w:hint="eastAsia"/>
                <w:kern w:val="0"/>
                <w:szCs w:val="24"/>
              </w:rPr>
              <w:lastRenderedPageBreak/>
              <w:t>氣象局、觀光局及所屬、運輸研究所、公路總局及所屬、家畜衛生試驗所、</w:t>
            </w:r>
            <w:proofErr w:type="gramStart"/>
            <w:r w:rsidRPr="00CC3E27">
              <w:rPr>
                <w:rFonts w:ascii="標楷體" w:eastAsia="標楷體" w:hAnsi="標楷體" w:cs="DFMing-Lt-HK-BF" w:hint="eastAsia"/>
                <w:kern w:val="0"/>
                <w:szCs w:val="24"/>
              </w:rPr>
              <w:t>臺</w:t>
            </w:r>
            <w:proofErr w:type="gramEnd"/>
            <w:r w:rsidRPr="00CC3E27">
              <w:rPr>
                <w:rFonts w:ascii="標楷體" w:eastAsia="標楷體" w:hAnsi="標楷體" w:cs="DFMing-Lt-HK-BF" w:hint="eastAsia"/>
                <w:kern w:val="0"/>
                <w:szCs w:val="24"/>
              </w:rPr>
              <w:t>南區農業改良場、花蓮區農業改良場、動植物防疫檢疫局及所屬、中部科學工業園區管理局改以其他項目刪減替代，科目自行調整。</w:t>
            </w:r>
          </w:p>
          <w:p w14:paraId="6ABA8F6D" w14:textId="77777777" w:rsidR="00CC3E27" w:rsidRPr="001920C2" w:rsidRDefault="00CC3E27" w:rsidP="00B61558">
            <w:pPr>
              <w:numPr>
                <w:ilvl w:val="0"/>
                <w:numId w:val="2"/>
              </w:numPr>
              <w:autoSpaceDE w:val="0"/>
              <w:autoSpaceDN w:val="0"/>
              <w:adjustRightInd w:val="0"/>
              <w:spacing w:line="340" w:lineRule="exact"/>
              <w:ind w:leftChars="20" w:left="288" w:rightChars="20" w:right="48" w:hangingChars="100" w:hanging="240"/>
              <w:jc w:val="both"/>
              <w:rPr>
                <w:rFonts w:ascii="標楷體" w:eastAsia="標楷體" w:hAnsi="標楷體" w:cs="DFMing-Lt-HK-BF"/>
                <w:kern w:val="0"/>
                <w:szCs w:val="24"/>
              </w:rPr>
            </w:pPr>
            <w:r w:rsidRPr="001920C2">
              <w:rPr>
                <w:rFonts w:ascii="標楷體" w:eastAsia="標楷體" w:hAnsi="標楷體" w:cs="DFMing-Lt-HK-BF" w:hint="eastAsia"/>
                <w:kern w:val="0"/>
                <w:szCs w:val="24"/>
              </w:rPr>
              <w:t>軍事裝備及設施、房屋建築養護費、車輛及辦公器具養</w:t>
            </w:r>
            <w:r w:rsidR="00D74FF1">
              <w:rPr>
                <w:rFonts w:ascii="標楷體" w:eastAsia="標楷體" w:hAnsi="標楷體" w:cs="DFMing-Lt-HK-BF" w:hint="eastAsia"/>
                <w:kern w:val="0"/>
                <w:szCs w:val="24"/>
              </w:rPr>
              <w:t>護</w:t>
            </w:r>
            <w:r w:rsidRPr="001920C2">
              <w:rPr>
                <w:rFonts w:ascii="標楷體" w:eastAsia="標楷體" w:hAnsi="標楷體" w:cs="DFMing-Lt-HK-BF" w:hint="eastAsia"/>
                <w:kern w:val="0"/>
                <w:szCs w:val="24"/>
              </w:rPr>
              <w:t>費、設施及機械設備</w:t>
            </w:r>
            <w:r w:rsidR="001920C2" w:rsidRPr="001920C2">
              <w:rPr>
                <w:rFonts w:ascii="標楷體" w:eastAsia="標楷體" w:hAnsi="標楷體" w:cs="DFMing-Lt-HK-BF" w:hint="eastAsia"/>
                <w:kern w:val="0"/>
                <w:szCs w:val="24"/>
              </w:rPr>
              <w:t>養</w:t>
            </w:r>
            <w:r w:rsidRPr="001920C2">
              <w:rPr>
                <w:rFonts w:ascii="標楷體" w:eastAsia="標楷體" w:hAnsi="標楷體" w:cs="DFMing-Lt-HK-BF" w:hint="eastAsia"/>
                <w:kern w:val="0"/>
                <w:szCs w:val="24"/>
              </w:rPr>
              <w:t>護費統</w:t>
            </w:r>
            <w:proofErr w:type="gramStart"/>
            <w:r w:rsidRPr="001920C2">
              <w:rPr>
                <w:rFonts w:ascii="標楷體" w:eastAsia="標楷體" w:hAnsi="標楷體" w:cs="DFMing-Lt-HK-BF" w:hint="eastAsia"/>
                <w:kern w:val="0"/>
                <w:szCs w:val="24"/>
              </w:rPr>
              <w:t>刪</w:t>
            </w:r>
            <w:proofErr w:type="gramEnd"/>
            <w:r w:rsidRPr="001920C2">
              <w:rPr>
                <w:rFonts w:ascii="標楷體" w:eastAsia="標楷體" w:hAnsi="標楷體" w:cs="DFMing-Lt-HK-BF" w:hint="eastAsia"/>
                <w:kern w:val="0"/>
                <w:szCs w:val="24"/>
              </w:rPr>
              <w:t>5%，其中行政院、主計總處、公務人力發展學院、國家發展委員會、檔案管理局、中央選舉委員會及所屬、公平交易委員會、司法院、智慧財產法院、銓敘部、公務人員退休撫</w:t>
            </w:r>
            <w:proofErr w:type="gramStart"/>
            <w:r w:rsidR="001920C2">
              <w:rPr>
                <w:rFonts w:ascii="標楷體" w:eastAsia="標楷體" w:hAnsi="標楷體" w:cs="DFMing-Lt-HK-BF" w:hint="eastAsia"/>
                <w:kern w:val="0"/>
                <w:szCs w:val="24"/>
              </w:rPr>
              <w:t>卹</w:t>
            </w:r>
            <w:proofErr w:type="gramEnd"/>
            <w:r w:rsidRPr="001920C2">
              <w:rPr>
                <w:rFonts w:ascii="標楷體" w:eastAsia="標楷體" w:hAnsi="標楷體" w:cs="DFMing-Lt-HK-BF" w:hint="eastAsia"/>
                <w:kern w:val="0"/>
                <w:szCs w:val="24"/>
              </w:rPr>
              <w:t>基金監理委員會、審計部、審計部臺北市審計處、</w:t>
            </w:r>
            <w:proofErr w:type="gramStart"/>
            <w:r w:rsidRPr="001920C2">
              <w:rPr>
                <w:rFonts w:ascii="標楷體" w:eastAsia="標楷體" w:hAnsi="標楷體" w:cs="DFMing-Lt-HK-BF" w:hint="eastAsia"/>
                <w:kern w:val="0"/>
                <w:szCs w:val="24"/>
              </w:rPr>
              <w:t>審計部新北市</w:t>
            </w:r>
            <w:proofErr w:type="gramEnd"/>
            <w:r w:rsidRPr="001920C2">
              <w:rPr>
                <w:rFonts w:ascii="標楷體" w:eastAsia="標楷體" w:hAnsi="標楷體" w:cs="DFMing-Lt-HK-BF" w:hint="eastAsia"/>
                <w:kern w:val="0"/>
                <w:szCs w:val="24"/>
              </w:rPr>
              <w:t>審計處、審計部桃園市審計處、</w:t>
            </w:r>
            <w:r w:rsidR="001920C2" w:rsidRPr="001920C2">
              <w:rPr>
                <w:rFonts w:ascii="標楷體" w:eastAsia="標楷體" w:hAnsi="標楷體" w:cs="DFMing-Lt-HK-BF" w:hint="eastAsia"/>
                <w:kern w:val="0"/>
                <w:szCs w:val="24"/>
              </w:rPr>
              <w:t>審</w:t>
            </w:r>
            <w:r w:rsidRPr="001920C2">
              <w:rPr>
                <w:rFonts w:ascii="標楷體" w:eastAsia="標楷體" w:hAnsi="標楷體" w:cs="DFMing-Lt-HK-BF" w:hint="eastAsia"/>
                <w:kern w:val="0"/>
                <w:szCs w:val="24"/>
              </w:rPr>
              <w:t>計部</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中市審計處、審計部</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南市審計處、審計部高雄市審計處、內政部、警政署及所屬、中央警察大學、消</w:t>
            </w:r>
            <w:proofErr w:type="gramStart"/>
            <w:r w:rsidRPr="001920C2">
              <w:rPr>
                <w:rFonts w:ascii="標楷體" w:eastAsia="標楷體" w:hAnsi="標楷體" w:cs="DFMing-Lt-HK-BF" w:hint="eastAsia"/>
                <w:kern w:val="0"/>
                <w:szCs w:val="24"/>
              </w:rPr>
              <w:t>防署</w:t>
            </w:r>
            <w:proofErr w:type="gramEnd"/>
            <w:r w:rsidRPr="001920C2">
              <w:rPr>
                <w:rFonts w:ascii="標楷體" w:eastAsia="標楷體" w:hAnsi="標楷體" w:cs="DFMing-Lt-HK-BF" w:hint="eastAsia"/>
                <w:kern w:val="0"/>
                <w:szCs w:val="24"/>
              </w:rPr>
              <w:t>及所屬、空中勤務總隊、國防部、國防部所屬、國庫署、賦稅署、</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北國稅局、高雄國稅局、北區國稅局及所屬、中區國稅局及所屬、南區國稅局及所屬、關務署及所屬、國有財產署及所屬、財政資訊中心、教育部、國民及學前教育署、體育署、國家圖書館、國立公共資訊圖書館、國立教育廣播電臺、國家教育研究院、法務部、司法官學院、法醫研究所、廉政署、矯正署及所屬、行政執行署及所屬、最高檢察署、臺灣高等檢察署、臺灣高等檢察署</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中檢察分署、臺灣高等檢察署</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南檢察分署、臺灣高等檢察署高雄檢察分署、臺灣高等檢察署花蓮檢察分署、臺灣高等檢察署智慧財產檢察分署、臺灣</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北地方檢察署、臺灣士林地方檢察署、臺灣新北地方檢察署、臺灣桃園地方檢察署、臺灣新竹地方檢察署、臺灣苗栗地</w:t>
            </w:r>
            <w:r w:rsidRPr="001920C2">
              <w:rPr>
                <w:rFonts w:ascii="標楷體" w:eastAsia="標楷體" w:hAnsi="標楷體" w:cs="DFMing-Lt-HK-BF" w:hint="eastAsia"/>
                <w:kern w:val="0"/>
                <w:szCs w:val="24"/>
              </w:rPr>
              <w:lastRenderedPageBreak/>
              <w:t>方檢察署、臺灣</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中地方檢察署、臺灣南投地方檢察署、臺灣彰化地方檢察署、臺灣雲林地方檢察署、臺灣嘉義地方檢察署、臺灣</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南地方檢察署、臺灣橋頭地方檢察署、臺灣高雄地</w:t>
            </w:r>
            <w:r w:rsidR="00CB2493">
              <w:rPr>
                <w:rFonts w:ascii="標楷體" w:eastAsia="標楷體" w:hAnsi="標楷體" w:cs="DFMing-Lt-HK-BF" w:hint="eastAsia"/>
                <w:kern w:val="0"/>
                <w:szCs w:val="24"/>
              </w:rPr>
              <w:t>方</w:t>
            </w:r>
            <w:r w:rsidRPr="001920C2">
              <w:rPr>
                <w:rFonts w:ascii="標楷體" w:eastAsia="標楷體" w:hAnsi="標楷體" w:cs="DFMing-Lt-HK-BF" w:hint="eastAsia"/>
                <w:kern w:val="0"/>
                <w:szCs w:val="24"/>
              </w:rPr>
              <w:t>檢察署、臺灣屏東地方檢察署、臺灣</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東地方檢察署、臺灣花蓮地方檢察署、臺灣宜蘭地方檢察署、臺灣基隆地方檢察署、臺灣澎湖地方檢察署、福建高等檢察</w:t>
            </w:r>
            <w:r w:rsidR="001920C2">
              <w:rPr>
                <w:rFonts w:ascii="標楷體" w:eastAsia="標楷體" w:hAnsi="標楷體" w:cs="DFMing-Lt-HK-BF" w:hint="eastAsia"/>
                <w:kern w:val="0"/>
                <w:szCs w:val="24"/>
              </w:rPr>
              <w:t>署</w:t>
            </w:r>
            <w:r w:rsidRPr="001920C2">
              <w:rPr>
                <w:rFonts w:ascii="標楷體" w:eastAsia="標楷體" w:hAnsi="標楷體" w:cs="DFMing-Lt-HK-BF" w:hint="eastAsia"/>
                <w:kern w:val="0"/>
                <w:szCs w:val="24"/>
              </w:rPr>
              <w:t>金門檢察分署、福建金門地方檢察署、福建連江地方檢察</w:t>
            </w:r>
            <w:r w:rsidR="001920C2">
              <w:rPr>
                <w:rFonts w:ascii="標楷體" w:eastAsia="標楷體" w:hAnsi="標楷體" w:cs="DFMing-Lt-HK-BF" w:hint="eastAsia"/>
                <w:kern w:val="0"/>
                <w:szCs w:val="24"/>
              </w:rPr>
              <w:t>署</w:t>
            </w:r>
            <w:r w:rsidRPr="001920C2">
              <w:rPr>
                <w:rFonts w:ascii="標楷體" w:eastAsia="標楷體" w:hAnsi="標楷體" w:cs="DFMing-Lt-HK-BF" w:hint="eastAsia"/>
                <w:kern w:val="0"/>
                <w:szCs w:val="24"/>
              </w:rPr>
              <w:t>、調查局、中小企業處、加工出口區管理處及所屬、交通部、民用航空局、中央氣象局、觀光局及所屬、運輸研究所、公路總局及所屬、原子能委員會、放射性物料管理局、農業委員會、水土保持局、家畜衛生試驗所、農業藥物毒物試驗所、特有生物研究保育中心、</w:t>
            </w:r>
            <w:proofErr w:type="gramStart"/>
            <w:r w:rsidRPr="001920C2">
              <w:rPr>
                <w:rFonts w:ascii="標楷體" w:eastAsia="標楷體" w:hAnsi="標楷體" w:cs="DFMing-Lt-HK-BF" w:hint="eastAsia"/>
                <w:kern w:val="0"/>
                <w:szCs w:val="24"/>
              </w:rPr>
              <w:t>臺</w:t>
            </w:r>
            <w:proofErr w:type="gramEnd"/>
            <w:r w:rsidRPr="001920C2">
              <w:rPr>
                <w:rFonts w:ascii="標楷體" w:eastAsia="標楷體" w:hAnsi="標楷體" w:cs="DFMing-Lt-HK-BF" w:hint="eastAsia"/>
                <w:kern w:val="0"/>
                <w:szCs w:val="24"/>
              </w:rPr>
              <w:t>南區農業改良場、漁業署及所屬、動植物防疫檢疫局及所屬、新竹科學工業園區管理局、中部科學工業園區管理局、銀行局、海洋委員會、海巡署及所屬改以其他項目刪減替代，科目自行調整。</w:t>
            </w:r>
          </w:p>
          <w:p w14:paraId="121D3AB7" w14:textId="77777777" w:rsidR="00CC3E27" w:rsidRPr="001920C2" w:rsidRDefault="00CC3E27" w:rsidP="00173D7A">
            <w:pPr>
              <w:numPr>
                <w:ilvl w:val="0"/>
                <w:numId w:val="2"/>
              </w:numPr>
              <w:autoSpaceDE w:val="0"/>
              <w:autoSpaceDN w:val="0"/>
              <w:adjustRightInd w:val="0"/>
              <w:spacing w:line="340" w:lineRule="exact"/>
              <w:ind w:leftChars="20" w:left="288" w:rightChars="20" w:right="48" w:hangingChars="100" w:hanging="240"/>
              <w:jc w:val="both"/>
              <w:rPr>
                <w:rFonts w:ascii="標楷體" w:eastAsia="標楷體" w:hAnsi="標楷體" w:cs="DFMing-Lt-HK-BF"/>
                <w:kern w:val="0"/>
                <w:szCs w:val="24"/>
              </w:rPr>
            </w:pPr>
            <w:r w:rsidRPr="001920C2">
              <w:rPr>
                <w:rFonts w:ascii="標楷體" w:eastAsia="標楷體" w:hAnsi="標楷體" w:cs="DFMing-Lt-HK-BF" w:hint="eastAsia"/>
                <w:kern w:val="0"/>
                <w:szCs w:val="24"/>
              </w:rPr>
              <w:t>政令宣導費：統</w:t>
            </w:r>
            <w:proofErr w:type="gramStart"/>
            <w:r w:rsidRPr="001920C2">
              <w:rPr>
                <w:rFonts w:ascii="標楷體" w:eastAsia="標楷體" w:hAnsi="標楷體" w:cs="DFMing-Lt-HK-BF" w:hint="eastAsia"/>
                <w:kern w:val="0"/>
                <w:szCs w:val="24"/>
              </w:rPr>
              <w:t>刪</w:t>
            </w:r>
            <w:proofErr w:type="gramEnd"/>
            <w:r w:rsidRPr="001920C2">
              <w:rPr>
                <w:rFonts w:ascii="標楷體" w:eastAsia="標楷體" w:hAnsi="標楷體" w:cs="DFMing-Lt-HK-BF" w:hint="eastAsia"/>
                <w:kern w:val="0"/>
                <w:szCs w:val="24"/>
              </w:rPr>
              <w:t>15%，其中主計總處、中央選舉委員會及所屬、促進轉型正義委員會、銓敘部、審計部、內政部、警政署及所屬、消防署及所屬、役政署、建築研究所、空中勤務總隊、國庫署、高雄國稅局、北區國稅局及所屬、中區國稅局及所屬、南區國稅局及所屬、關務署及所屬、國有財產署及所屬、財政資訊中心、國民及學前教育署、國立公共資訊圖書館、國立教育廣播電臺、交通部、中央氣象局、公路總局及所屬、原子能委員會、放射性物料管理局、林務局、水土保持局、漁業署及所屬、動植物防疫檢疫局及所屬、毒物及化學物</w:t>
            </w:r>
            <w:r w:rsidRPr="001920C2">
              <w:rPr>
                <w:rFonts w:ascii="標楷體" w:eastAsia="標楷體" w:hAnsi="標楷體" w:cs="DFMing-Lt-HK-BF" w:hint="eastAsia"/>
                <w:kern w:val="0"/>
                <w:szCs w:val="24"/>
              </w:rPr>
              <w:lastRenderedPageBreak/>
              <w:t>質局、環境檢驗所、新竹科學工業園區管理局、海洋委員會改以其他項目刪減替代，科目自行調整。</w:t>
            </w:r>
          </w:p>
          <w:p w14:paraId="06624A76" w14:textId="77777777" w:rsidR="00CC3E27" w:rsidRPr="00F03E1E" w:rsidRDefault="00CC3E27" w:rsidP="00775F55">
            <w:pPr>
              <w:numPr>
                <w:ilvl w:val="0"/>
                <w:numId w:val="2"/>
              </w:numPr>
              <w:autoSpaceDE w:val="0"/>
              <w:autoSpaceDN w:val="0"/>
              <w:adjustRightInd w:val="0"/>
              <w:spacing w:line="340" w:lineRule="exact"/>
              <w:ind w:leftChars="20" w:left="288" w:rightChars="20" w:right="48" w:hangingChars="100" w:hanging="240"/>
              <w:jc w:val="both"/>
              <w:rPr>
                <w:rFonts w:ascii="標楷體" w:eastAsia="標楷體" w:hAnsi="標楷體" w:cs="DFMing-Lt-HK-BF"/>
                <w:kern w:val="0"/>
                <w:szCs w:val="24"/>
              </w:rPr>
            </w:pPr>
            <w:r w:rsidRPr="00F03E1E">
              <w:rPr>
                <w:rFonts w:ascii="標楷體" w:eastAsia="標楷體" w:hAnsi="標楷體" w:cs="DFMing-Lt-HK-BF" w:hint="eastAsia"/>
                <w:kern w:val="0"/>
                <w:szCs w:val="24"/>
              </w:rPr>
              <w:t>設備及投資：除法律義務支出及資產作價投資不</w:t>
            </w:r>
            <w:proofErr w:type="gramStart"/>
            <w:r w:rsidR="00F03E1E" w:rsidRPr="00F03E1E">
              <w:rPr>
                <w:rFonts w:ascii="標楷體" w:eastAsia="標楷體" w:hAnsi="標楷體" w:cs="DFMing-Lt-HK-BF" w:hint="eastAsia"/>
                <w:kern w:val="0"/>
                <w:szCs w:val="24"/>
              </w:rPr>
              <w:t>刪</w:t>
            </w:r>
            <w:proofErr w:type="gramEnd"/>
            <w:r w:rsidRPr="00F03E1E">
              <w:rPr>
                <w:rFonts w:ascii="標楷體" w:eastAsia="標楷體" w:hAnsi="標楷體" w:cs="DFMing-Lt-HK-BF" w:hint="eastAsia"/>
                <w:kern w:val="0"/>
                <w:szCs w:val="24"/>
              </w:rPr>
              <w:t>外，其餘統</w:t>
            </w:r>
            <w:proofErr w:type="gramStart"/>
            <w:r w:rsidRPr="00F03E1E">
              <w:rPr>
                <w:rFonts w:ascii="標楷體" w:eastAsia="標楷體" w:hAnsi="標楷體" w:cs="DFMing-Lt-HK-BF" w:hint="eastAsia"/>
                <w:kern w:val="0"/>
                <w:szCs w:val="24"/>
              </w:rPr>
              <w:t>刪</w:t>
            </w:r>
            <w:proofErr w:type="gramEnd"/>
            <w:r w:rsidRPr="00F03E1E">
              <w:rPr>
                <w:rFonts w:ascii="標楷體" w:eastAsia="標楷體" w:hAnsi="標楷體" w:cs="DFMing-Lt-HK-BF" w:hint="eastAsia"/>
                <w:kern w:val="0"/>
                <w:szCs w:val="24"/>
              </w:rPr>
              <w:t>6%，其中立法院、司法院、最高法院、最高行政法院、</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北高等行政法院、</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中高等行政法院、高雄高等行政法院、公務員懲戒委員會、法官學院、智慧財產法院、臺灣高等法院臺中分院、臺灣高等法院臺南分院、臺灣高等法院高雄分院、臺灣高等法院花蓮分院、臺灣士林地方法院、臺灣新北地方法院、臺灣新竹地方法院、臺灣苗栗地方法院、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中地方法院、臺灣南</w:t>
            </w:r>
            <w:r w:rsidR="00D8776A">
              <w:rPr>
                <w:rFonts w:ascii="標楷體" w:eastAsia="標楷體" w:hAnsi="標楷體" w:cs="DFMing-Lt-HK-BF" w:hint="eastAsia"/>
                <w:kern w:val="0"/>
                <w:szCs w:val="24"/>
              </w:rPr>
              <w:t>投</w:t>
            </w:r>
            <w:r w:rsidRPr="00F03E1E">
              <w:rPr>
                <w:rFonts w:ascii="標楷體" w:eastAsia="標楷體" w:hAnsi="標楷體" w:cs="DFMing-Lt-HK-BF" w:hint="eastAsia"/>
                <w:kern w:val="0"/>
                <w:szCs w:val="24"/>
              </w:rPr>
              <w:t>地方法院、臺灣彰化地方法院、臺灣雲林地方法院、臺灣嘉義地方法院、臺灣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南地方法院、臺灣橋頭地方法院、臺灣高雄地方法院、</w:t>
            </w:r>
            <w:r w:rsidR="00F03E1E" w:rsidRPr="00F03E1E">
              <w:rPr>
                <w:rFonts w:ascii="標楷體" w:eastAsia="標楷體" w:hAnsi="標楷體" w:cs="DFMing-Lt-HK-BF" w:hint="eastAsia"/>
                <w:kern w:val="0"/>
                <w:szCs w:val="24"/>
              </w:rPr>
              <w:t>臺</w:t>
            </w:r>
            <w:r w:rsidRPr="00F03E1E">
              <w:rPr>
                <w:rFonts w:ascii="標楷體" w:eastAsia="標楷體" w:hAnsi="標楷體" w:cs="DFMing-Lt-HK-BF" w:hint="eastAsia"/>
                <w:kern w:val="0"/>
                <w:szCs w:val="24"/>
              </w:rPr>
              <w:t>灣屏東地方法院、臺灣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東地方法院、臺灣花蓮地方法院、臺灣宜蘭地方法院、臺灣基隆地方法院、臺灣澎湖地方法院、臺灣高雄少年及家事法院、福建高等法院金門分院、福建金門地方法院、福建連江地方法院、審計部、審計部臺北市審計處、</w:t>
            </w:r>
            <w:proofErr w:type="gramStart"/>
            <w:r w:rsidRPr="00F03E1E">
              <w:rPr>
                <w:rFonts w:ascii="標楷體" w:eastAsia="標楷體" w:hAnsi="標楷體" w:cs="DFMing-Lt-HK-BF" w:hint="eastAsia"/>
                <w:kern w:val="0"/>
                <w:szCs w:val="24"/>
              </w:rPr>
              <w:t>審計部新北市</w:t>
            </w:r>
            <w:proofErr w:type="gramEnd"/>
            <w:r w:rsidRPr="00F03E1E">
              <w:rPr>
                <w:rFonts w:ascii="標楷體" w:eastAsia="標楷體" w:hAnsi="標楷體" w:cs="DFMing-Lt-HK-BF" w:hint="eastAsia"/>
                <w:kern w:val="0"/>
                <w:szCs w:val="24"/>
              </w:rPr>
              <w:t>審計處、審計部桃園市審計處、審計部</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南市審計處、審計部高雄市審計處、消防署及所屬、役政署、建築研究所、外交及國際事務學院、財政部、國庫</w:t>
            </w:r>
            <w:r w:rsidR="00F03E1E" w:rsidRPr="00F03E1E">
              <w:rPr>
                <w:rFonts w:ascii="標楷體" w:eastAsia="標楷體" w:hAnsi="標楷體" w:cs="DFMing-Lt-HK-BF" w:hint="eastAsia"/>
                <w:kern w:val="0"/>
                <w:szCs w:val="24"/>
              </w:rPr>
              <w:t>署</w:t>
            </w:r>
            <w:r w:rsidRPr="00F03E1E">
              <w:rPr>
                <w:rFonts w:ascii="標楷體" w:eastAsia="標楷體" w:hAnsi="標楷體" w:cs="DFMing-Lt-HK-BF" w:hint="eastAsia"/>
                <w:kern w:val="0"/>
                <w:szCs w:val="24"/>
              </w:rPr>
              <w:t>、賦稅署、</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北國稅局、中區國稅局及所屬、國有財產署及所屬、財政資訊中心、國家圖書館、國立公共資訊圖書館、國立教育廣播電臺、國家教育研究院、法務部、司法官學院、法醫研究所、廉政署、矯正署及所屬、行政執行署及所屬、最高檢察署、臺灣高等檢察署、臺灣高等檢察署</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中檢察分署、臺灣高等檢察</w:t>
            </w:r>
            <w:r w:rsidR="00F03E1E" w:rsidRPr="00F03E1E">
              <w:rPr>
                <w:rFonts w:ascii="標楷體" w:eastAsia="標楷體" w:hAnsi="標楷體" w:cs="DFMing-Lt-HK-BF" w:hint="eastAsia"/>
                <w:kern w:val="0"/>
                <w:szCs w:val="24"/>
              </w:rPr>
              <w:t>署</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lastRenderedPageBreak/>
              <w:t>南檢察分署、臺灣高等檢察署高雄檢察分署、臺灣高等檢察署花蓮檢察分署、臺灣高等檢察署智慧財產檢察分署、臺灣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北地方檢察署、臺灣土林地方檢察署、臺灣新北地方檢察署、臺灣桃園地方檢察署、臺灣新竹地方檢察署、臺灣苗栗地方檢察署、臺灣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中地方檢察署、臺灣南投地方檢察署、臺灣雲林地方檢察署、臺灣嘉義地方檢察署、臺灣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南地方檢察署、臺灣橋頭地方檢察署、臺灣高雄地方檢察署、臺灣屏東地方檢察署、臺灣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東地方檢察署、臺灣花蓮地方檢察署、臺灣宜蘭地方檢察</w:t>
            </w:r>
            <w:r w:rsidR="00D8776A">
              <w:rPr>
                <w:rFonts w:ascii="標楷體" w:eastAsia="標楷體" w:hAnsi="標楷體" w:cs="DFMing-Lt-HK-BF" w:hint="eastAsia"/>
                <w:kern w:val="0"/>
                <w:szCs w:val="24"/>
              </w:rPr>
              <w:t>署</w:t>
            </w:r>
            <w:r w:rsidRPr="00F03E1E">
              <w:rPr>
                <w:rFonts w:ascii="標楷體" w:eastAsia="標楷體" w:hAnsi="標楷體" w:cs="DFMing-Lt-HK-BF" w:hint="eastAsia"/>
                <w:kern w:val="0"/>
                <w:szCs w:val="24"/>
              </w:rPr>
              <w:t>、臺灣基隆地方檢察署、臺灣澎湖地方檢察署、福建高等檢察署金門檢察分署、福建金門地方檢察署、福建連江地方檢察署、調查局、工業局、水利</w:t>
            </w:r>
            <w:r w:rsidR="00F03E1E" w:rsidRPr="00F03E1E">
              <w:rPr>
                <w:rFonts w:ascii="標楷體" w:eastAsia="標楷體" w:hAnsi="標楷體" w:cs="DFMing-Lt-HK-BF" w:hint="eastAsia"/>
                <w:kern w:val="0"/>
                <w:szCs w:val="24"/>
              </w:rPr>
              <w:t>署</w:t>
            </w:r>
            <w:r w:rsidRPr="00F03E1E">
              <w:rPr>
                <w:rFonts w:ascii="標楷體" w:eastAsia="標楷體" w:hAnsi="標楷體" w:cs="DFMing-Lt-HK-BF" w:hint="eastAsia"/>
                <w:kern w:val="0"/>
                <w:szCs w:val="24"/>
              </w:rPr>
              <w:t>及所屬、中央氣象局、觀光局及所屬、運輸研究所、公路總局及所屬、金融監督管理委員會、海洋委員會改以其他項目刪減替代，科目自行調整。</w:t>
            </w:r>
          </w:p>
          <w:p w14:paraId="03CF4B64" w14:textId="77777777" w:rsidR="00CC3E27" w:rsidRPr="00F03E1E" w:rsidRDefault="00CC3E27" w:rsidP="008339ED">
            <w:pPr>
              <w:numPr>
                <w:ilvl w:val="0"/>
                <w:numId w:val="2"/>
              </w:numPr>
              <w:autoSpaceDE w:val="0"/>
              <w:autoSpaceDN w:val="0"/>
              <w:adjustRightInd w:val="0"/>
              <w:spacing w:line="340" w:lineRule="exact"/>
              <w:ind w:leftChars="20" w:left="288" w:rightChars="20" w:right="48" w:hangingChars="100" w:hanging="240"/>
              <w:jc w:val="both"/>
              <w:rPr>
                <w:rFonts w:ascii="標楷體" w:eastAsia="標楷體" w:hAnsi="標楷體" w:cs="DFMing-Lt-HK-BF"/>
                <w:kern w:val="0"/>
                <w:szCs w:val="24"/>
              </w:rPr>
            </w:pPr>
            <w:r w:rsidRPr="00F03E1E">
              <w:rPr>
                <w:rFonts w:ascii="標楷體" w:eastAsia="標楷體" w:hAnsi="標楷體" w:cs="DFMing-Lt-HK-BF" w:hint="eastAsia"/>
                <w:kern w:val="0"/>
                <w:szCs w:val="24"/>
              </w:rPr>
              <w:t>對國內團體之捐助與政府機關間之補助：除法律義務支出不</w:t>
            </w:r>
            <w:proofErr w:type="gramStart"/>
            <w:r w:rsidRPr="00F03E1E">
              <w:rPr>
                <w:rFonts w:ascii="標楷體" w:eastAsia="標楷體" w:hAnsi="標楷體" w:cs="DFMing-Lt-HK-BF" w:hint="eastAsia"/>
                <w:kern w:val="0"/>
                <w:szCs w:val="24"/>
              </w:rPr>
              <w:t>刪</w:t>
            </w:r>
            <w:proofErr w:type="gramEnd"/>
            <w:r w:rsidRPr="00F03E1E">
              <w:rPr>
                <w:rFonts w:ascii="標楷體" w:eastAsia="標楷體" w:hAnsi="標楷體" w:cs="DFMing-Lt-HK-BF" w:hint="eastAsia"/>
                <w:kern w:val="0"/>
                <w:szCs w:val="24"/>
              </w:rPr>
              <w:t>外，其餘統</w:t>
            </w:r>
            <w:proofErr w:type="gramStart"/>
            <w:r w:rsidRPr="00F03E1E">
              <w:rPr>
                <w:rFonts w:ascii="標楷體" w:eastAsia="標楷體" w:hAnsi="標楷體" w:cs="DFMing-Lt-HK-BF" w:hint="eastAsia"/>
                <w:kern w:val="0"/>
                <w:szCs w:val="24"/>
              </w:rPr>
              <w:t>刪</w:t>
            </w:r>
            <w:proofErr w:type="gramEnd"/>
            <w:r w:rsidRPr="00F03E1E">
              <w:rPr>
                <w:rFonts w:ascii="標楷體" w:eastAsia="標楷體" w:hAnsi="標楷體" w:cs="DFMing-Lt-HK-BF" w:hint="eastAsia"/>
                <w:kern w:val="0"/>
                <w:szCs w:val="24"/>
              </w:rPr>
              <w:t>4%，其中司法院、內政部、警政署及所屬、消防署及所屬、法務部、臺灣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北地方檢察署、臺灣士林地方檢察署、臺灣新北地方檢察署、臺灣桃園地方檢察</w:t>
            </w:r>
            <w:r w:rsidR="00F03E1E" w:rsidRPr="00F03E1E">
              <w:rPr>
                <w:rFonts w:ascii="標楷體" w:eastAsia="標楷體" w:hAnsi="標楷體" w:cs="DFMing-Lt-HK-BF" w:hint="eastAsia"/>
                <w:kern w:val="0"/>
                <w:szCs w:val="24"/>
              </w:rPr>
              <w:t>署</w:t>
            </w:r>
            <w:r w:rsidRPr="00F03E1E">
              <w:rPr>
                <w:rFonts w:ascii="標楷體" w:eastAsia="標楷體" w:hAnsi="標楷體" w:cs="DFMing-Lt-HK-BF" w:hint="eastAsia"/>
                <w:kern w:val="0"/>
                <w:szCs w:val="24"/>
              </w:rPr>
              <w:t>、臺灣新竹地方檢察署、臺灣苗栗地方檢察署、臺灣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中地方檢察署、臺灣南投地方檢察署、臺灣彰化地方檢察署、臺灣雲林地方檢察署、臺灣嘉義地方檢察署、臺灣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南地方檢察署、臺灣橋頭地方檢察署、臺灣高雄地方檢察署、臺灣屏東地方檢察署、臺灣</w:t>
            </w:r>
            <w:proofErr w:type="gramStart"/>
            <w:r w:rsidRPr="00F03E1E">
              <w:rPr>
                <w:rFonts w:ascii="標楷體" w:eastAsia="標楷體" w:hAnsi="標楷體" w:cs="DFMing-Lt-HK-BF" w:hint="eastAsia"/>
                <w:kern w:val="0"/>
                <w:szCs w:val="24"/>
              </w:rPr>
              <w:t>臺</w:t>
            </w:r>
            <w:proofErr w:type="gramEnd"/>
            <w:r w:rsidRPr="00F03E1E">
              <w:rPr>
                <w:rFonts w:ascii="標楷體" w:eastAsia="標楷體" w:hAnsi="標楷體" w:cs="DFMing-Lt-HK-BF" w:hint="eastAsia"/>
                <w:kern w:val="0"/>
                <w:szCs w:val="24"/>
              </w:rPr>
              <w:t>東地方檢察署、臺灣花蓮地方檢察</w:t>
            </w:r>
            <w:r w:rsidR="00F03E1E" w:rsidRPr="00F03E1E">
              <w:rPr>
                <w:rFonts w:ascii="標楷體" w:eastAsia="標楷體" w:hAnsi="標楷體" w:cs="DFMing-Lt-HK-BF" w:hint="eastAsia"/>
                <w:kern w:val="0"/>
                <w:szCs w:val="24"/>
              </w:rPr>
              <w:t>署</w:t>
            </w:r>
            <w:r w:rsidRPr="00F03E1E">
              <w:rPr>
                <w:rFonts w:ascii="標楷體" w:eastAsia="標楷體" w:hAnsi="標楷體" w:cs="DFMing-Lt-HK-BF" w:hint="eastAsia"/>
                <w:kern w:val="0"/>
                <w:szCs w:val="24"/>
              </w:rPr>
              <w:t>、臺灣宜蘭地方檢察署、臺灣基隆地</w:t>
            </w:r>
            <w:r w:rsidR="00F03E1E" w:rsidRPr="00F03E1E">
              <w:rPr>
                <w:rFonts w:ascii="標楷體" w:eastAsia="標楷體" w:hAnsi="標楷體" w:cs="DFMing-Lt-HK-BF" w:hint="eastAsia"/>
                <w:kern w:val="0"/>
                <w:szCs w:val="24"/>
              </w:rPr>
              <w:t>方檢察署</w:t>
            </w:r>
            <w:r w:rsidRPr="00F03E1E">
              <w:rPr>
                <w:rFonts w:ascii="標楷體" w:eastAsia="標楷體" w:hAnsi="標楷體" w:cs="DFMing-Lt-HK-BF" w:hint="eastAsia"/>
                <w:kern w:val="0"/>
                <w:szCs w:val="24"/>
              </w:rPr>
              <w:t>、臺灣澎湖地方檢察署、福建金門地</w:t>
            </w:r>
            <w:r w:rsidRPr="00F03E1E">
              <w:rPr>
                <w:rFonts w:ascii="標楷體" w:eastAsia="標楷體" w:hAnsi="標楷體" w:cs="DFMing-Lt-HK-BF" w:hint="eastAsia"/>
                <w:kern w:val="0"/>
                <w:szCs w:val="24"/>
              </w:rPr>
              <w:lastRenderedPageBreak/>
              <w:t>方檢察署、福建連江地方檢察署、加工出口區管理處及所屬、交通部、公路總局及所屬、核能研究所、水土保持局、動植物防疫檢疫局及所屬、環境保護署、文化部、新竹科學工業園區管理局、中部科學工業園區管理局、海洋委員會改以其他項目刪減替代，科目自行調整。</w:t>
            </w:r>
          </w:p>
          <w:p w14:paraId="428BE97C" w14:textId="77777777" w:rsidR="00CC3E27" w:rsidRPr="00D74FF1" w:rsidRDefault="00CC3E27" w:rsidP="001565AA">
            <w:pPr>
              <w:numPr>
                <w:ilvl w:val="0"/>
                <w:numId w:val="2"/>
              </w:numPr>
              <w:autoSpaceDE w:val="0"/>
              <w:autoSpaceDN w:val="0"/>
              <w:adjustRightInd w:val="0"/>
              <w:spacing w:line="340" w:lineRule="exact"/>
              <w:ind w:leftChars="20" w:left="288" w:rightChars="20" w:right="48" w:hangingChars="100" w:hanging="240"/>
              <w:jc w:val="both"/>
              <w:rPr>
                <w:rFonts w:ascii="標楷體" w:eastAsia="標楷體" w:hAnsi="標楷體" w:cs="DFMing-Lt-HK-BF"/>
                <w:kern w:val="0"/>
                <w:szCs w:val="24"/>
              </w:rPr>
            </w:pPr>
            <w:r w:rsidRPr="00D74FF1">
              <w:rPr>
                <w:rFonts w:ascii="標楷體" w:eastAsia="標楷體" w:hAnsi="標楷體" w:cs="DFMing-Lt-HK-BF" w:hint="eastAsia"/>
                <w:kern w:val="0"/>
                <w:szCs w:val="24"/>
              </w:rPr>
              <w:t>對地方政府之補助：除法律義務支出及一般性補助款不</w:t>
            </w:r>
            <w:proofErr w:type="gramStart"/>
            <w:r w:rsidRPr="00D74FF1">
              <w:rPr>
                <w:rFonts w:ascii="標楷體" w:eastAsia="標楷體" w:hAnsi="標楷體" w:cs="DFMing-Lt-HK-BF" w:hint="eastAsia"/>
                <w:kern w:val="0"/>
                <w:szCs w:val="24"/>
              </w:rPr>
              <w:t>刪</w:t>
            </w:r>
            <w:proofErr w:type="gramEnd"/>
            <w:r w:rsidRPr="00D74FF1">
              <w:rPr>
                <w:rFonts w:ascii="標楷體" w:eastAsia="標楷體" w:hAnsi="標楷體" w:cs="DFMing-Lt-HK-BF" w:hint="eastAsia"/>
                <w:kern w:val="0"/>
                <w:szCs w:val="24"/>
              </w:rPr>
              <w:t>外，其餘統</w:t>
            </w:r>
            <w:proofErr w:type="gramStart"/>
            <w:r w:rsidRPr="00D74FF1">
              <w:rPr>
                <w:rFonts w:ascii="標楷體" w:eastAsia="標楷體" w:hAnsi="標楷體" w:cs="DFMing-Lt-HK-BF" w:hint="eastAsia"/>
                <w:kern w:val="0"/>
                <w:szCs w:val="24"/>
              </w:rPr>
              <w:t>刪</w:t>
            </w:r>
            <w:proofErr w:type="gramEnd"/>
            <w:r w:rsidRPr="00D74FF1">
              <w:rPr>
                <w:rFonts w:ascii="標楷體" w:eastAsia="標楷體" w:hAnsi="標楷體" w:cs="DFMing-Lt-HK-BF" w:hint="eastAsia"/>
                <w:kern w:val="0"/>
                <w:szCs w:val="24"/>
              </w:rPr>
              <w:t>3%，</w:t>
            </w:r>
            <w:proofErr w:type="gramStart"/>
            <w:r w:rsidRPr="00D74FF1">
              <w:rPr>
                <w:rFonts w:ascii="標楷體" w:eastAsia="標楷體" w:hAnsi="標楷體" w:cs="DFMing-Lt-HK-BF" w:hint="eastAsia"/>
                <w:kern w:val="0"/>
                <w:szCs w:val="24"/>
              </w:rPr>
              <w:t>其中役</w:t>
            </w:r>
            <w:proofErr w:type="gramEnd"/>
            <w:r w:rsidRPr="00D74FF1">
              <w:rPr>
                <w:rFonts w:ascii="標楷體" w:eastAsia="標楷體" w:hAnsi="標楷體" w:cs="DFMing-Lt-HK-BF" w:hint="eastAsia"/>
                <w:kern w:val="0"/>
                <w:szCs w:val="24"/>
              </w:rPr>
              <w:t>政署、臺灣苗栗地方檢察署、臺灣</w:t>
            </w:r>
            <w:proofErr w:type="gramStart"/>
            <w:r w:rsidRPr="00D74FF1">
              <w:rPr>
                <w:rFonts w:ascii="標楷體" w:eastAsia="標楷體" w:hAnsi="標楷體" w:cs="DFMing-Lt-HK-BF" w:hint="eastAsia"/>
                <w:kern w:val="0"/>
                <w:szCs w:val="24"/>
              </w:rPr>
              <w:t>臺</w:t>
            </w:r>
            <w:proofErr w:type="gramEnd"/>
            <w:r w:rsidRPr="00D74FF1">
              <w:rPr>
                <w:rFonts w:ascii="標楷體" w:eastAsia="標楷體" w:hAnsi="標楷體" w:cs="DFMing-Lt-HK-BF" w:hint="eastAsia"/>
                <w:kern w:val="0"/>
                <w:szCs w:val="24"/>
              </w:rPr>
              <w:t>中地方檢察署、臺灣南投地方檢察署、臺灣彰化地方檢察</w:t>
            </w:r>
            <w:r w:rsidR="00D74FF1" w:rsidRPr="00D74FF1">
              <w:rPr>
                <w:rFonts w:ascii="標楷體" w:eastAsia="標楷體" w:hAnsi="標楷體" w:cs="DFMing-Lt-HK-BF" w:hint="eastAsia"/>
                <w:kern w:val="0"/>
                <w:szCs w:val="24"/>
              </w:rPr>
              <w:t>署</w:t>
            </w:r>
            <w:r w:rsidRPr="00D74FF1">
              <w:rPr>
                <w:rFonts w:ascii="標楷體" w:eastAsia="標楷體" w:hAnsi="標楷體" w:cs="DFMing-Lt-HK-BF" w:hint="eastAsia"/>
                <w:kern w:val="0"/>
                <w:szCs w:val="24"/>
              </w:rPr>
              <w:t>、臺灣雲林地方檢察署、臺灣嘉義地方檢察署、臺灣</w:t>
            </w:r>
            <w:proofErr w:type="gramStart"/>
            <w:r w:rsidRPr="00D74FF1">
              <w:rPr>
                <w:rFonts w:ascii="標楷體" w:eastAsia="標楷體" w:hAnsi="標楷體" w:cs="DFMing-Lt-HK-BF" w:hint="eastAsia"/>
                <w:kern w:val="0"/>
                <w:szCs w:val="24"/>
              </w:rPr>
              <w:t>臺</w:t>
            </w:r>
            <w:proofErr w:type="gramEnd"/>
            <w:r w:rsidRPr="00D74FF1">
              <w:rPr>
                <w:rFonts w:ascii="標楷體" w:eastAsia="標楷體" w:hAnsi="標楷體" w:cs="DFMing-Lt-HK-BF" w:hint="eastAsia"/>
                <w:kern w:val="0"/>
                <w:szCs w:val="24"/>
              </w:rPr>
              <w:t>南地方檢察署、臺灣橋頭地方檢察</w:t>
            </w:r>
            <w:r w:rsidR="00D74FF1" w:rsidRPr="00D74FF1">
              <w:rPr>
                <w:rFonts w:ascii="標楷體" w:eastAsia="標楷體" w:hAnsi="標楷體" w:cs="DFMing-Lt-HK-BF" w:hint="eastAsia"/>
                <w:kern w:val="0"/>
                <w:szCs w:val="24"/>
              </w:rPr>
              <w:t>署</w:t>
            </w:r>
            <w:r w:rsidRPr="00D74FF1">
              <w:rPr>
                <w:rFonts w:ascii="標楷體" w:eastAsia="標楷體" w:hAnsi="標楷體" w:cs="DFMing-Lt-HK-BF" w:hint="eastAsia"/>
                <w:kern w:val="0"/>
                <w:szCs w:val="24"/>
              </w:rPr>
              <w:t>、臺灣高雄地方檢察署、臺灣屏東地方檢察署、臺灣花蓮地方檢察署、公路總局及所屬、漁業署及所屬、動植物防疫檢疫局及所屬改以其他項目刪減替代，科目自行調整。</w:t>
            </w:r>
          </w:p>
          <w:p w14:paraId="0C890FB2" w14:textId="77777777" w:rsidR="00CC3E27" w:rsidRPr="00D74FF1" w:rsidRDefault="00CC3E27" w:rsidP="007C44C1">
            <w:pPr>
              <w:numPr>
                <w:ilvl w:val="0"/>
                <w:numId w:val="2"/>
              </w:numPr>
              <w:autoSpaceDE w:val="0"/>
              <w:autoSpaceDN w:val="0"/>
              <w:adjustRightInd w:val="0"/>
              <w:spacing w:line="340" w:lineRule="exact"/>
              <w:ind w:leftChars="20" w:left="288" w:rightChars="20" w:right="48" w:hangingChars="100" w:hanging="240"/>
              <w:jc w:val="both"/>
              <w:rPr>
                <w:rFonts w:ascii="標楷體" w:eastAsia="標楷體" w:hAnsi="標楷體" w:cs="DFMing-Lt-HK-BF"/>
                <w:kern w:val="0"/>
                <w:szCs w:val="24"/>
              </w:rPr>
            </w:pPr>
            <w:r w:rsidRPr="00D74FF1">
              <w:rPr>
                <w:rFonts w:ascii="標楷體" w:eastAsia="標楷體" w:hAnsi="標楷體" w:cs="DFMing-Lt-HK-BF" w:hint="eastAsia"/>
                <w:kern w:val="0"/>
                <w:szCs w:val="24"/>
              </w:rPr>
              <w:t>健保保險補助：</w:t>
            </w:r>
            <w:r w:rsidR="00D74FF1" w:rsidRPr="00D74FF1">
              <w:rPr>
                <w:rFonts w:ascii="標楷體" w:eastAsia="標楷體" w:hAnsi="標楷體" w:cs="DFMing-Lt-HK-BF" w:hint="eastAsia"/>
                <w:kern w:val="0"/>
                <w:szCs w:val="24"/>
              </w:rPr>
              <w:t>減</w:t>
            </w:r>
            <w:r w:rsidRPr="00D74FF1">
              <w:rPr>
                <w:rFonts w:ascii="標楷體" w:eastAsia="標楷體" w:hAnsi="標楷體" w:cs="DFMing-Lt-HK-BF" w:hint="eastAsia"/>
                <w:kern w:val="0"/>
                <w:szCs w:val="24"/>
              </w:rPr>
              <w:t>列勞動部補助第一類被保險人及其眷屬保險費5億6,722萬1,000元、衛生</w:t>
            </w:r>
            <w:proofErr w:type="gramStart"/>
            <w:r w:rsidRPr="00D74FF1">
              <w:rPr>
                <w:rFonts w:ascii="標楷體" w:eastAsia="標楷體" w:hAnsi="標楷體" w:cs="DFMing-Lt-HK-BF" w:hint="eastAsia"/>
                <w:kern w:val="0"/>
                <w:szCs w:val="24"/>
              </w:rPr>
              <w:t>福利部與社會</w:t>
            </w:r>
            <w:proofErr w:type="gramEnd"/>
            <w:r w:rsidRPr="00D74FF1">
              <w:rPr>
                <w:rFonts w:ascii="標楷體" w:eastAsia="標楷體" w:hAnsi="標楷體" w:cs="DFMing-Lt-HK-BF" w:hint="eastAsia"/>
                <w:kern w:val="0"/>
                <w:szCs w:val="24"/>
              </w:rPr>
              <w:t>及家庭署補助第一類被保險人及其眷屬保險費1,875萬9,000元，以及政府應負擔健保費法定下限差額1億2,000元。</w:t>
            </w:r>
          </w:p>
          <w:p w14:paraId="012BC462" w14:textId="77777777" w:rsidR="00CC3E27" w:rsidRPr="00CC3E27" w:rsidRDefault="00CC3E27" w:rsidP="00D74FF1">
            <w:pPr>
              <w:numPr>
                <w:ilvl w:val="0"/>
                <w:numId w:val="2"/>
              </w:numPr>
              <w:autoSpaceDE w:val="0"/>
              <w:autoSpaceDN w:val="0"/>
              <w:adjustRightInd w:val="0"/>
              <w:spacing w:line="340" w:lineRule="exact"/>
              <w:ind w:leftChars="20" w:rightChars="20" w:right="48" w:hangingChars="150"/>
              <w:jc w:val="both"/>
              <w:rPr>
                <w:rFonts w:ascii="標楷體" w:eastAsia="標楷體" w:hAnsi="標楷體" w:cs="DFMing-Lt-HK-BF"/>
                <w:kern w:val="0"/>
                <w:szCs w:val="24"/>
              </w:rPr>
            </w:pPr>
            <w:r w:rsidRPr="00CC3E27">
              <w:rPr>
                <w:rFonts w:ascii="標楷體" w:eastAsia="標楷體" w:hAnsi="標楷體" w:cs="DFMing-Lt-HK-BF" w:hint="eastAsia"/>
                <w:kern w:val="0"/>
                <w:szCs w:val="24"/>
              </w:rPr>
              <w:t>衛生福利部食品藥物管理署「食品邊境查驗及國內外稽查管理」辦理嘉義永在食安大樓</w:t>
            </w:r>
            <w:proofErr w:type="gramStart"/>
            <w:r w:rsidRPr="00CC3E27">
              <w:rPr>
                <w:rFonts w:ascii="標楷體" w:eastAsia="標楷體" w:hAnsi="標楷體" w:cs="DFMing-Lt-HK-BF" w:hint="eastAsia"/>
                <w:kern w:val="0"/>
                <w:szCs w:val="24"/>
              </w:rPr>
              <w:t>維運</w:t>
            </w:r>
            <w:r w:rsidR="00D74FF1">
              <w:rPr>
                <w:rFonts w:ascii="標楷體" w:eastAsia="標楷體" w:hAnsi="標楷體" w:cs="DFMing-Lt-HK-BF" w:hint="eastAsia"/>
                <w:kern w:val="0"/>
                <w:szCs w:val="24"/>
              </w:rPr>
              <w:t>減</w:t>
            </w:r>
            <w:r w:rsidRPr="00CC3E27">
              <w:rPr>
                <w:rFonts w:ascii="標楷體" w:eastAsia="標楷體" w:hAnsi="標楷體" w:cs="DFMing-Lt-HK-BF" w:hint="eastAsia"/>
                <w:kern w:val="0"/>
                <w:szCs w:val="24"/>
              </w:rPr>
              <w:t>列</w:t>
            </w:r>
            <w:proofErr w:type="gramEnd"/>
            <w:r w:rsidRPr="00CC3E27">
              <w:rPr>
                <w:rFonts w:ascii="標楷體" w:eastAsia="標楷體" w:hAnsi="標楷體" w:cs="DFMing-Lt-HK-BF" w:hint="eastAsia"/>
                <w:kern w:val="0"/>
                <w:szCs w:val="24"/>
              </w:rPr>
              <w:t>1,000萬元。</w:t>
            </w:r>
          </w:p>
          <w:p w14:paraId="0719973B" w14:textId="77777777" w:rsidR="00DD01B4" w:rsidRPr="000B0CC0" w:rsidRDefault="00CC3E27" w:rsidP="00D74FF1">
            <w:pPr>
              <w:numPr>
                <w:ilvl w:val="0"/>
                <w:numId w:val="2"/>
              </w:numPr>
              <w:autoSpaceDE w:val="0"/>
              <w:autoSpaceDN w:val="0"/>
              <w:adjustRightInd w:val="0"/>
              <w:spacing w:line="340" w:lineRule="exact"/>
              <w:ind w:leftChars="20" w:rightChars="20" w:right="48" w:hangingChars="150"/>
              <w:jc w:val="both"/>
              <w:rPr>
                <w:rFonts w:ascii="標楷體" w:eastAsia="標楷體" w:hAnsi="標楷體"/>
                <w:snapToGrid w:val="0"/>
                <w:kern w:val="0"/>
                <w:szCs w:val="24"/>
              </w:rPr>
            </w:pPr>
            <w:r w:rsidRPr="00CC3E27">
              <w:rPr>
                <w:rFonts w:ascii="標楷體" w:eastAsia="標楷體" w:hAnsi="標楷體" w:cs="DFMing-Lt-HK-BF" w:hint="eastAsia"/>
                <w:kern w:val="0"/>
                <w:szCs w:val="24"/>
              </w:rPr>
              <w:t>財政部國庫署「國債付息」減列16億元，科</w:t>
            </w:r>
            <w:r w:rsidR="008634D4">
              <w:rPr>
                <w:rFonts w:ascii="標楷體" w:eastAsia="標楷體" w:hAnsi="標楷體" w:cs="DFMing-Lt-HK-BF" w:hint="eastAsia"/>
                <w:kern w:val="0"/>
                <w:szCs w:val="24"/>
              </w:rPr>
              <w:t>目</w:t>
            </w:r>
            <w:r w:rsidRPr="00CC3E27">
              <w:rPr>
                <w:rFonts w:ascii="標楷體" w:eastAsia="標楷體" w:hAnsi="標楷體" w:cs="DFMing-Lt-HK-BF" w:hint="eastAsia"/>
                <w:kern w:val="0"/>
                <w:szCs w:val="24"/>
              </w:rPr>
              <w:t>自行調整。</w:t>
            </w:r>
          </w:p>
        </w:tc>
        <w:tc>
          <w:tcPr>
            <w:tcW w:w="4741" w:type="dxa"/>
            <w:tcBorders>
              <w:top w:val="single" w:sz="4" w:space="0" w:color="auto"/>
            </w:tcBorders>
          </w:tcPr>
          <w:p w14:paraId="7BCB6BAD" w14:textId="77777777" w:rsidR="00FE1DB5" w:rsidRPr="000B0CC0" w:rsidRDefault="00FE1DB5" w:rsidP="002F1702">
            <w:pPr>
              <w:pStyle w:val="a8"/>
              <w:snapToGrid w:val="0"/>
              <w:ind w:leftChars="20" w:left="288" w:rightChars="20" w:right="48" w:hanging="240"/>
              <w:rPr>
                <w:snapToGrid w:val="0"/>
                <w:kern w:val="0"/>
                <w:sz w:val="24"/>
                <w:szCs w:val="24"/>
              </w:rPr>
            </w:pPr>
          </w:p>
          <w:p w14:paraId="45EECEDC" w14:textId="77777777" w:rsidR="001129B6" w:rsidRDefault="001129B6" w:rsidP="005D2A92">
            <w:pPr>
              <w:autoSpaceDE w:val="0"/>
              <w:autoSpaceDN w:val="0"/>
              <w:adjustRightInd w:val="0"/>
              <w:spacing w:line="340" w:lineRule="exact"/>
              <w:ind w:leftChars="20" w:left="48" w:rightChars="20" w:right="48"/>
              <w:jc w:val="both"/>
              <w:rPr>
                <w:rFonts w:ascii="標楷體" w:eastAsia="標楷體" w:hAnsi="標楷體" w:cs="DFMing-Lt-HK-BF"/>
                <w:kern w:val="0"/>
                <w:szCs w:val="24"/>
              </w:rPr>
            </w:pPr>
          </w:p>
          <w:p w14:paraId="7582ABA7" w14:textId="77777777" w:rsidR="000261F9" w:rsidRPr="000B0CC0" w:rsidRDefault="00D82BC8" w:rsidP="005D2A92">
            <w:pPr>
              <w:autoSpaceDE w:val="0"/>
              <w:autoSpaceDN w:val="0"/>
              <w:adjustRightInd w:val="0"/>
              <w:spacing w:line="340" w:lineRule="exact"/>
              <w:ind w:leftChars="20" w:left="48" w:rightChars="20" w:right="48"/>
              <w:jc w:val="both"/>
              <w:rPr>
                <w:snapToGrid w:val="0"/>
                <w:kern w:val="0"/>
                <w:szCs w:val="24"/>
              </w:rPr>
            </w:pPr>
            <w:r>
              <w:rPr>
                <w:rFonts w:ascii="標楷體" w:eastAsia="標楷體" w:hAnsi="標楷體" w:cs="DFMing-Lt-HK-BF" w:hint="eastAsia"/>
                <w:kern w:val="0"/>
                <w:szCs w:val="24"/>
              </w:rPr>
              <w:t>遵照辦理</w:t>
            </w:r>
            <w:r w:rsidR="00680B39" w:rsidRPr="000B0CC0">
              <w:rPr>
                <w:rFonts w:ascii="標楷體" w:eastAsia="標楷體" w:hAnsi="標楷體" w:cs="DFMing-Lt-HK-BF" w:hint="eastAsia"/>
                <w:kern w:val="0"/>
                <w:szCs w:val="24"/>
              </w:rPr>
              <w:t>。</w:t>
            </w:r>
          </w:p>
        </w:tc>
      </w:tr>
      <w:tr w:rsidR="00D917A8" w:rsidRPr="000B0CC0" w14:paraId="5F726FD0" w14:textId="77777777" w:rsidTr="002D2FB1">
        <w:trPr>
          <w:trHeight w:val="647"/>
        </w:trPr>
        <w:tc>
          <w:tcPr>
            <w:tcW w:w="1167" w:type="dxa"/>
          </w:tcPr>
          <w:p w14:paraId="6F0FBE71" w14:textId="77777777" w:rsidR="00D917A8" w:rsidRPr="000B0CC0" w:rsidRDefault="00D917A8" w:rsidP="0050224D">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0B0CC0">
              <w:rPr>
                <w:rFonts w:ascii="標楷體" w:eastAsia="標楷體" w:hAnsi="標楷體"/>
                <w:snapToGrid w:val="0"/>
                <w:sz w:val="24"/>
                <w:szCs w:val="24"/>
              </w:rPr>
              <w:lastRenderedPageBreak/>
              <w:t>(</w:t>
            </w:r>
            <w:r w:rsidRPr="000B0CC0">
              <w:rPr>
                <w:rFonts w:ascii="標楷體" w:eastAsia="標楷體" w:hAnsi="標楷體" w:hint="eastAsia"/>
                <w:snapToGrid w:val="0"/>
                <w:sz w:val="24"/>
                <w:szCs w:val="24"/>
              </w:rPr>
              <w:t>二</w:t>
            </w:r>
            <w:r w:rsidRPr="000B0CC0">
              <w:rPr>
                <w:rFonts w:ascii="標楷體" w:eastAsia="標楷體" w:hAnsi="標楷體"/>
                <w:snapToGrid w:val="0"/>
                <w:sz w:val="24"/>
                <w:szCs w:val="24"/>
              </w:rPr>
              <w:t>)</w:t>
            </w:r>
          </w:p>
        </w:tc>
        <w:tc>
          <w:tcPr>
            <w:tcW w:w="4473" w:type="dxa"/>
            <w:shd w:val="clear" w:color="auto" w:fill="auto"/>
          </w:tcPr>
          <w:p w14:paraId="4A09E4B2" w14:textId="77777777" w:rsidR="00DD01B4" w:rsidRPr="000B0CC0" w:rsidRDefault="00D74FF1"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D74FF1">
              <w:rPr>
                <w:rFonts w:ascii="標楷體" w:eastAsia="標楷體" w:hAnsi="標楷體" w:hint="eastAsia"/>
                <w:snapToGrid w:val="0"/>
                <w:kern w:val="0"/>
                <w:szCs w:val="24"/>
              </w:rPr>
              <w:t>經查，現有各部會及各事業單位提供諸多獎補助經費予民間之法人機</w:t>
            </w:r>
            <w:r w:rsidR="00895922">
              <w:rPr>
                <w:rFonts w:ascii="標楷體" w:eastAsia="標楷體" w:hAnsi="標楷體" w:hint="eastAsia"/>
                <w:snapToGrid w:val="0"/>
                <w:kern w:val="0"/>
                <w:szCs w:val="24"/>
              </w:rPr>
              <w:t>關</w:t>
            </w:r>
            <w:r w:rsidRPr="00D74FF1">
              <w:rPr>
                <w:rFonts w:ascii="標楷體" w:eastAsia="標楷體" w:hAnsi="標楷體" w:hint="eastAsia"/>
                <w:snapToGrid w:val="0"/>
                <w:kern w:val="0"/>
                <w:szCs w:val="24"/>
              </w:rPr>
              <w:t>，其中多數補助</w:t>
            </w:r>
            <w:proofErr w:type="gramStart"/>
            <w:r w:rsidRPr="00D74FF1">
              <w:rPr>
                <w:rFonts w:ascii="標楷體" w:eastAsia="標楷體" w:hAnsi="標楷體" w:hint="eastAsia"/>
                <w:snapToGrid w:val="0"/>
                <w:kern w:val="0"/>
                <w:szCs w:val="24"/>
              </w:rPr>
              <w:t>資料均已公開</w:t>
            </w:r>
            <w:proofErr w:type="gramEnd"/>
            <w:r w:rsidRPr="00D74FF1">
              <w:rPr>
                <w:rFonts w:ascii="標楷體" w:eastAsia="標楷體" w:hAnsi="標楷體" w:hint="eastAsia"/>
                <w:snapToGrid w:val="0"/>
                <w:kern w:val="0"/>
                <w:szCs w:val="24"/>
              </w:rPr>
              <w:t>上網，然不同單位之補助內容卻無法進行交叉比對與搜尋，使原先公開資料之美意</w:t>
            </w:r>
            <w:proofErr w:type="gramStart"/>
            <w:r w:rsidRPr="00D74FF1">
              <w:rPr>
                <w:rFonts w:ascii="標楷體" w:eastAsia="標楷體" w:hAnsi="標楷體" w:hint="eastAsia"/>
                <w:snapToGrid w:val="0"/>
                <w:kern w:val="0"/>
                <w:szCs w:val="24"/>
              </w:rPr>
              <w:t>略顯打折</w:t>
            </w:r>
            <w:proofErr w:type="gramEnd"/>
            <w:r w:rsidRPr="00D74FF1">
              <w:rPr>
                <w:rFonts w:ascii="標楷體" w:eastAsia="標楷體" w:hAnsi="標楷體" w:hint="eastAsia"/>
                <w:snapToGrid w:val="0"/>
                <w:kern w:val="0"/>
                <w:szCs w:val="24"/>
              </w:rPr>
              <w:t>，</w:t>
            </w:r>
            <w:proofErr w:type="gramStart"/>
            <w:r w:rsidR="00895922">
              <w:rPr>
                <w:rFonts w:ascii="標楷體" w:eastAsia="標楷體" w:hAnsi="標楷體" w:hint="eastAsia"/>
                <w:snapToGrid w:val="0"/>
                <w:kern w:val="0"/>
                <w:szCs w:val="24"/>
              </w:rPr>
              <w:t>爰</w:t>
            </w:r>
            <w:proofErr w:type="gramEnd"/>
            <w:r w:rsidRPr="00D74FF1">
              <w:rPr>
                <w:rFonts w:ascii="標楷體" w:eastAsia="標楷體" w:hAnsi="標楷體" w:hint="eastAsia"/>
                <w:snapToGrid w:val="0"/>
                <w:kern w:val="0"/>
                <w:szCs w:val="24"/>
              </w:rPr>
              <w:t>要求行政院應針對轄下各部會及各事業單位現有之補助計畫及經費核定發放情形進行串接，</w:t>
            </w:r>
            <w:r w:rsidRPr="00D74FF1">
              <w:rPr>
                <w:rFonts w:ascii="標楷體" w:eastAsia="標楷體" w:hAnsi="標楷體" w:hint="eastAsia"/>
                <w:snapToGrid w:val="0"/>
                <w:kern w:val="0"/>
                <w:szCs w:val="24"/>
              </w:rPr>
              <w:lastRenderedPageBreak/>
              <w:t>並於110年12月31日前建立</w:t>
            </w:r>
            <w:proofErr w:type="gramStart"/>
            <w:r w:rsidRPr="00D74FF1">
              <w:rPr>
                <w:rFonts w:ascii="標楷體" w:eastAsia="標楷體" w:hAnsi="標楷體" w:hint="eastAsia"/>
                <w:snapToGrid w:val="0"/>
                <w:kern w:val="0"/>
                <w:szCs w:val="24"/>
              </w:rPr>
              <w:t>一</w:t>
            </w:r>
            <w:proofErr w:type="gramEnd"/>
            <w:r w:rsidRPr="00D74FF1">
              <w:rPr>
                <w:rFonts w:ascii="標楷體" w:eastAsia="標楷體" w:hAnsi="標楷體" w:hint="eastAsia"/>
                <w:snapToGrid w:val="0"/>
                <w:kern w:val="0"/>
                <w:szCs w:val="24"/>
              </w:rPr>
              <w:t>統合之資料平台，供民眾得以透過關鍵字查找不同法人、團體、機關等申請補（捐）助之情形。</w:t>
            </w:r>
          </w:p>
        </w:tc>
        <w:tc>
          <w:tcPr>
            <w:tcW w:w="4741" w:type="dxa"/>
          </w:tcPr>
          <w:p w14:paraId="78974D03" w14:textId="77777777" w:rsidR="00D917A8" w:rsidRPr="000B0CC0" w:rsidRDefault="00D57310"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0B0CC0">
              <w:rPr>
                <w:rFonts w:ascii="標楷體" w:eastAsia="標楷體" w:hAnsi="標楷體" w:hint="eastAsia"/>
                <w:snapToGrid w:val="0"/>
                <w:kern w:val="0"/>
                <w:szCs w:val="24"/>
              </w:rPr>
              <w:lastRenderedPageBreak/>
              <w:t>非本會主管業務。</w:t>
            </w:r>
          </w:p>
        </w:tc>
      </w:tr>
      <w:tr w:rsidR="00D917A8" w:rsidRPr="000B0CC0" w14:paraId="0B510FAE" w14:textId="77777777" w:rsidTr="00FD5E60">
        <w:trPr>
          <w:trHeight w:val="713"/>
        </w:trPr>
        <w:tc>
          <w:tcPr>
            <w:tcW w:w="1167" w:type="dxa"/>
          </w:tcPr>
          <w:p w14:paraId="443864FD" w14:textId="77777777" w:rsidR="00D917A8" w:rsidRPr="000B0CC0" w:rsidRDefault="00D917A8" w:rsidP="0050224D">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0B0CC0">
              <w:rPr>
                <w:rFonts w:ascii="標楷體" w:eastAsia="標楷體" w:hAnsi="標楷體"/>
                <w:snapToGrid w:val="0"/>
                <w:sz w:val="24"/>
                <w:szCs w:val="24"/>
              </w:rPr>
              <w:t>(</w:t>
            </w:r>
            <w:r w:rsidRPr="000B0CC0">
              <w:rPr>
                <w:rFonts w:ascii="標楷體" w:eastAsia="標楷體" w:hAnsi="標楷體" w:hint="eastAsia"/>
                <w:snapToGrid w:val="0"/>
                <w:sz w:val="24"/>
                <w:szCs w:val="24"/>
              </w:rPr>
              <w:t>三</w:t>
            </w:r>
            <w:r w:rsidRPr="000B0CC0">
              <w:rPr>
                <w:rFonts w:ascii="標楷體" w:eastAsia="標楷體" w:hAnsi="標楷體"/>
                <w:snapToGrid w:val="0"/>
                <w:sz w:val="24"/>
                <w:szCs w:val="24"/>
              </w:rPr>
              <w:t>)</w:t>
            </w:r>
          </w:p>
        </w:tc>
        <w:tc>
          <w:tcPr>
            <w:tcW w:w="4473" w:type="dxa"/>
            <w:shd w:val="clear" w:color="auto" w:fill="auto"/>
          </w:tcPr>
          <w:p w14:paraId="4287235D" w14:textId="77777777" w:rsidR="00DD01B4" w:rsidRPr="000B0CC0" w:rsidRDefault="0055726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557263">
              <w:rPr>
                <w:rFonts w:ascii="標楷體" w:eastAsia="標楷體" w:hAnsi="標楷體" w:hint="eastAsia"/>
                <w:snapToGrid w:val="0"/>
                <w:kern w:val="0"/>
                <w:szCs w:val="24"/>
              </w:rPr>
              <w:t>有</w:t>
            </w:r>
            <w:proofErr w:type="gramStart"/>
            <w:r w:rsidRPr="00557263">
              <w:rPr>
                <w:rFonts w:ascii="標楷體" w:eastAsia="標楷體" w:hAnsi="標楷體" w:hint="eastAsia"/>
                <w:snapToGrid w:val="0"/>
                <w:kern w:val="0"/>
                <w:szCs w:val="24"/>
              </w:rPr>
              <w:t>鑑</w:t>
            </w:r>
            <w:proofErr w:type="gramEnd"/>
            <w:r w:rsidRPr="00557263">
              <w:rPr>
                <w:rFonts w:ascii="標楷體" w:eastAsia="標楷體" w:hAnsi="標楷體" w:hint="eastAsia"/>
                <w:snapToGrid w:val="0"/>
                <w:kern w:val="0"/>
                <w:szCs w:val="24"/>
              </w:rPr>
              <w:t>於網路訊息散布快速，行政院農業委員會從105年開始公開招標相關網路宣傳人才。根據行政院農業委員會破除假訊息標案指出，該標案明確揭露投放廣告及宣導素材的網路平台。</w:t>
            </w:r>
            <w:proofErr w:type="gramStart"/>
            <w:r w:rsidRPr="00557263">
              <w:rPr>
                <w:rFonts w:ascii="標楷體" w:eastAsia="標楷體" w:hAnsi="標楷體" w:hint="eastAsia"/>
                <w:snapToGrid w:val="0"/>
                <w:kern w:val="0"/>
                <w:szCs w:val="24"/>
              </w:rPr>
              <w:t>此外，</w:t>
            </w:r>
            <w:proofErr w:type="gramEnd"/>
            <w:r w:rsidRPr="00557263">
              <w:rPr>
                <w:rFonts w:ascii="標楷體" w:eastAsia="標楷體" w:hAnsi="標楷體" w:hint="eastAsia"/>
                <w:snapToGrid w:val="0"/>
                <w:kern w:val="0"/>
                <w:szCs w:val="24"/>
              </w:rPr>
              <w:t>行政院農業委員會在相關網路平台會以行政院農業委員會小編名義實名發文，而且單一網路平台會由單一網路</w:t>
            </w:r>
            <w:r>
              <w:rPr>
                <w:rFonts w:ascii="標楷體" w:eastAsia="標楷體" w:hAnsi="標楷體" w:hint="eastAsia"/>
                <w:snapToGrid w:val="0"/>
                <w:kern w:val="0"/>
                <w:szCs w:val="24"/>
              </w:rPr>
              <w:t>I</w:t>
            </w:r>
            <w:r w:rsidRPr="00557263">
              <w:rPr>
                <w:rFonts w:ascii="標楷體" w:eastAsia="標楷體" w:hAnsi="標楷體" w:hint="eastAsia"/>
                <w:snapToGrid w:val="0"/>
                <w:kern w:val="0"/>
                <w:szCs w:val="24"/>
              </w:rPr>
              <w:t>D統一發文，</w:t>
            </w:r>
            <w:proofErr w:type="gramStart"/>
            <w:r>
              <w:rPr>
                <w:rFonts w:ascii="標楷體" w:eastAsia="標楷體" w:hAnsi="標楷體" w:hint="eastAsia"/>
                <w:snapToGrid w:val="0"/>
                <w:kern w:val="0"/>
                <w:szCs w:val="24"/>
              </w:rPr>
              <w:t>爰</w:t>
            </w:r>
            <w:proofErr w:type="gramEnd"/>
            <w:r w:rsidRPr="00557263">
              <w:rPr>
                <w:rFonts w:ascii="標楷體" w:eastAsia="標楷體" w:hAnsi="標楷體" w:hint="eastAsia"/>
                <w:snapToGrid w:val="0"/>
                <w:kern w:val="0"/>
                <w:szCs w:val="24"/>
              </w:rPr>
              <w:t>要求各部會參</w:t>
            </w:r>
            <w:proofErr w:type="gramStart"/>
            <w:r w:rsidRPr="00557263">
              <w:rPr>
                <w:rFonts w:ascii="標楷體" w:eastAsia="標楷體" w:hAnsi="標楷體" w:hint="eastAsia"/>
                <w:snapToGrid w:val="0"/>
                <w:kern w:val="0"/>
                <w:szCs w:val="24"/>
              </w:rPr>
              <w:t>採</w:t>
            </w:r>
            <w:proofErr w:type="gramEnd"/>
            <w:r w:rsidRPr="00557263">
              <w:rPr>
                <w:rFonts w:ascii="標楷體" w:eastAsia="標楷體" w:hAnsi="標楷體" w:hint="eastAsia"/>
                <w:snapToGrid w:val="0"/>
                <w:kern w:val="0"/>
                <w:szCs w:val="24"/>
              </w:rPr>
              <w:t>之。</w:t>
            </w:r>
          </w:p>
        </w:tc>
        <w:tc>
          <w:tcPr>
            <w:tcW w:w="4741" w:type="dxa"/>
          </w:tcPr>
          <w:p w14:paraId="55647E60" w14:textId="77777777" w:rsidR="00D917A8" w:rsidRPr="000B0CC0" w:rsidRDefault="00670E87"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Pr>
                <w:rFonts w:ascii="標楷體" w:eastAsia="標楷體" w:hAnsi="標楷體" w:hint="eastAsia"/>
                <w:snapToGrid w:val="0"/>
                <w:kern w:val="0"/>
                <w:szCs w:val="24"/>
              </w:rPr>
              <w:t>遵照辦理</w:t>
            </w:r>
            <w:r w:rsidR="00224C74" w:rsidRPr="000B0CC0">
              <w:rPr>
                <w:rFonts w:ascii="標楷體" w:eastAsia="標楷體" w:hAnsi="標楷體" w:hint="eastAsia"/>
                <w:snapToGrid w:val="0"/>
                <w:kern w:val="0"/>
                <w:szCs w:val="24"/>
              </w:rPr>
              <w:t>。</w:t>
            </w:r>
          </w:p>
        </w:tc>
      </w:tr>
      <w:tr w:rsidR="00D917A8" w:rsidRPr="000B0CC0" w14:paraId="4AA0B1F0" w14:textId="77777777" w:rsidTr="00593EED">
        <w:trPr>
          <w:trHeight w:val="559"/>
        </w:trPr>
        <w:tc>
          <w:tcPr>
            <w:tcW w:w="1167" w:type="dxa"/>
          </w:tcPr>
          <w:p w14:paraId="3FD341C7" w14:textId="77777777" w:rsidR="00D917A8" w:rsidRPr="000B0CC0" w:rsidRDefault="00D917A8" w:rsidP="0050224D">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0B0CC0">
              <w:rPr>
                <w:rFonts w:ascii="標楷體" w:eastAsia="標楷體" w:hAnsi="標楷體"/>
                <w:snapToGrid w:val="0"/>
                <w:sz w:val="24"/>
                <w:szCs w:val="24"/>
              </w:rPr>
              <w:t>(</w:t>
            </w:r>
            <w:r w:rsidRPr="000B0CC0">
              <w:rPr>
                <w:rFonts w:ascii="標楷體" w:eastAsia="標楷體" w:hAnsi="標楷體" w:hint="eastAsia"/>
                <w:snapToGrid w:val="0"/>
                <w:sz w:val="24"/>
                <w:szCs w:val="24"/>
              </w:rPr>
              <w:t>四</w:t>
            </w:r>
            <w:r w:rsidRPr="000B0CC0">
              <w:rPr>
                <w:rFonts w:ascii="標楷體" w:eastAsia="標楷體" w:hAnsi="標楷體"/>
                <w:snapToGrid w:val="0"/>
                <w:sz w:val="24"/>
                <w:szCs w:val="24"/>
              </w:rPr>
              <w:t>)</w:t>
            </w:r>
          </w:p>
        </w:tc>
        <w:tc>
          <w:tcPr>
            <w:tcW w:w="4473" w:type="dxa"/>
            <w:shd w:val="clear" w:color="auto" w:fill="auto"/>
          </w:tcPr>
          <w:p w14:paraId="268F58A5" w14:textId="77777777" w:rsidR="00DD01B4" w:rsidRPr="00DD01B4" w:rsidRDefault="0055726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557263">
              <w:rPr>
                <w:rFonts w:ascii="標楷體" w:eastAsia="標楷體" w:hAnsi="標楷體" w:hint="eastAsia"/>
                <w:snapToGrid w:val="0"/>
                <w:kern w:val="0"/>
                <w:szCs w:val="24"/>
              </w:rPr>
              <w:t>我國無障礙運輸服務係分由交通部及衛生福利部負責，交通部透過地方政府補助運輸業者購置低地板公車及無障礙計程車，衛生</w:t>
            </w:r>
            <w:proofErr w:type="gramStart"/>
            <w:r w:rsidRPr="00557263">
              <w:rPr>
                <w:rFonts w:ascii="標楷體" w:eastAsia="標楷體" w:hAnsi="標楷體" w:hint="eastAsia"/>
                <w:snapToGrid w:val="0"/>
                <w:kern w:val="0"/>
                <w:szCs w:val="24"/>
              </w:rPr>
              <w:t>福利部則透過</w:t>
            </w:r>
            <w:proofErr w:type="gramEnd"/>
            <w:r w:rsidRPr="00557263">
              <w:rPr>
                <w:rFonts w:ascii="標楷體" w:eastAsia="標楷體" w:hAnsi="標楷體" w:hint="eastAsia"/>
                <w:snapToGrid w:val="0"/>
                <w:kern w:val="0"/>
                <w:szCs w:val="24"/>
              </w:rPr>
              <w:t>公益彩券盈餘補助復康巴士。</w:t>
            </w:r>
            <w:proofErr w:type="gramStart"/>
            <w:r w:rsidRPr="00557263">
              <w:rPr>
                <w:rFonts w:ascii="標楷體" w:eastAsia="標楷體" w:hAnsi="標楷體" w:hint="eastAsia"/>
                <w:snapToGrid w:val="0"/>
                <w:kern w:val="0"/>
                <w:szCs w:val="24"/>
              </w:rPr>
              <w:t>惟低地板</w:t>
            </w:r>
            <w:proofErr w:type="gramEnd"/>
            <w:r w:rsidRPr="00557263">
              <w:rPr>
                <w:rFonts w:ascii="標楷體" w:eastAsia="標楷體" w:hAnsi="標楷體" w:hint="eastAsia"/>
                <w:snapToGrid w:val="0"/>
                <w:kern w:val="0"/>
                <w:szCs w:val="24"/>
              </w:rPr>
              <w:t>公車尚有多數縣市政府比率仍未達五成，其中部分縣市政府甚至全無低地板公車，恐無法提供身心障礙者之基礎公共運輸服務。至於各縣市復康巴士數量有限，且搭乘費用較低（多為免費或為一般計程車費用之</w:t>
            </w:r>
            <w:r w:rsidR="00895922">
              <w:rPr>
                <w:rFonts w:ascii="標楷體" w:eastAsia="標楷體" w:hAnsi="標楷體" w:hint="eastAsia"/>
                <w:snapToGrid w:val="0"/>
                <w:kern w:val="0"/>
                <w:szCs w:val="24"/>
              </w:rPr>
              <w:t>1/3</w:t>
            </w:r>
            <w:r w:rsidRPr="00557263">
              <w:rPr>
                <w:rFonts w:ascii="標楷體" w:eastAsia="標楷體" w:hAnsi="標楷體" w:hint="eastAsia"/>
                <w:snapToGrid w:val="0"/>
                <w:kern w:val="0"/>
                <w:szCs w:val="24"/>
              </w:rPr>
              <w:t>等）</w:t>
            </w:r>
            <w:r>
              <w:rPr>
                <w:rFonts w:ascii="標楷體" w:eastAsia="標楷體" w:hAnsi="標楷體" w:hint="eastAsia"/>
                <w:snapToGrid w:val="0"/>
                <w:kern w:val="0"/>
                <w:szCs w:val="24"/>
              </w:rPr>
              <w:t>，</w:t>
            </w:r>
            <w:r w:rsidRPr="00557263">
              <w:rPr>
                <w:rFonts w:ascii="標楷體" w:eastAsia="標楷體" w:hAnsi="標楷體" w:hint="eastAsia"/>
                <w:snapToGrid w:val="0"/>
                <w:kern w:val="0"/>
                <w:szCs w:val="24"/>
              </w:rPr>
              <w:t>常造成供不應求之情況，惟得標之經營者非交通專業團隊，時有產生經營績效欠佳之情形，或有資源未能有效運用之虞。因此要求行政院應強化整合多元無障礙運輸服務資源，並適時檢視提供高齡者及身心障礙者使用公共運輸服務相關措施及規範之適足性，</w:t>
            </w:r>
            <w:proofErr w:type="gramStart"/>
            <w:r w:rsidRPr="00557263">
              <w:rPr>
                <w:rFonts w:ascii="標楷體" w:eastAsia="標楷體" w:hAnsi="標楷體" w:hint="eastAsia"/>
                <w:snapToGrid w:val="0"/>
                <w:kern w:val="0"/>
                <w:szCs w:val="24"/>
              </w:rPr>
              <w:t>俾</w:t>
            </w:r>
            <w:proofErr w:type="gramEnd"/>
            <w:r w:rsidRPr="00557263">
              <w:rPr>
                <w:rFonts w:ascii="標楷體" w:eastAsia="標楷體" w:hAnsi="標楷體" w:hint="eastAsia"/>
                <w:snapToGrid w:val="0"/>
                <w:kern w:val="0"/>
                <w:szCs w:val="24"/>
              </w:rPr>
              <w:t>有效達成「打造行無礙的社會生活環境」之理念。</w:t>
            </w:r>
          </w:p>
        </w:tc>
        <w:tc>
          <w:tcPr>
            <w:tcW w:w="4741" w:type="dxa"/>
          </w:tcPr>
          <w:p w14:paraId="64487440" w14:textId="77777777" w:rsidR="00D917A8" w:rsidRPr="000B0CC0" w:rsidRDefault="00224C74"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0B0CC0">
              <w:rPr>
                <w:rFonts w:ascii="標楷體" w:eastAsia="標楷體" w:hAnsi="標楷體" w:hint="eastAsia"/>
                <w:snapToGrid w:val="0"/>
                <w:kern w:val="0"/>
                <w:szCs w:val="24"/>
              </w:rPr>
              <w:t>非本會主管業務。</w:t>
            </w:r>
          </w:p>
        </w:tc>
      </w:tr>
      <w:tr w:rsidR="00D917A8" w:rsidRPr="000B0CC0" w14:paraId="77AE2C8A" w14:textId="77777777" w:rsidTr="00593EED">
        <w:trPr>
          <w:trHeight w:val="1122"/>
        </w:trPr>
        <w:tc>
          <w:tcPr>
            <w:tcW w:w="1167" w:type="dxa"/>
          </w:tcPr>
          <w:p w14:paraId="11D7133D" w14:textId="77777777" w:rsidR="00D917A8" w:rsidRPr="000B0CC0" w:rsidRDefault="00D917A8" w:rsidP="0050224D">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0B0CC0">
              <w:rPr>
                <w:rFonts w:ascii="標楷體" w:eastAsia="標楷體" w:hAnsi="標楷體"/>
                <w:snapToGrid w:val="0"/>
                <w:sz w:val="24"/>
                <w:szCs w:val="24"/>
              </w:rPr>
              <w:t>(</w:t>
            </w:r>
            <w:r w:rsidRPr="000B0CC0">
              <w:rPr>
                <w:rFonts w:ascii="標楷體" w:eastAsia="標楷體" w:hAnsi="標楷體" w:hint="eastAsia"/>
                <w:snapToGrid w:val="0"/>
                <w:sz w:val="24"/>
                <w:szCs w:val="24"/>
              </w:rPr>
              <w:t>五</w:t>
            </w:r>
            <w:r w:rsidRPr="000B0CC0">
              <w:rPr>
                <w:rFonts w:ascii="標楷體" w:eastAsia="標楷體" w:hAnsi="標楷體"/>
                <w:snapToGrid w:val="0"/>
                <w:sz w:val="24"/>
                <w:szCs w:val="24"/>
              </w:rPr>
              <w:t>)</w:t>
            </w:r>
          </w:p>
        </w:tc>
        <w:tc>
          <w:tcPr>
            <w:tcW w:w="4473" w:type="dxa"/>
            <w:shd w:val="clear" w:color="auto" w:fill="auto"/>
          </w:tcPr>
          <w:p w14:paraId="0309D6D7" w14:textId="77777777" w:rsidR="009C3703" w:rsidRPr="000B0CC0" w:rsidRDefault="0055726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557263">
              <w:rPr>
                <w:rFonts w:ascii="標楷體" w:eastAsia="標楷體" w:hAnsi="標楷體" w:hint="eastAsia"/>
                <w:snapToGrid w:val="0"/>
                <w:kern w:val="0"/>
                <w:szCs w:val="24"/>
              </w:rPr>
              <w:t>中央政府未受公共債務法債限規範之潛藏負債達15兆</w:t>
            </w:r>
            <w:r>
              <w:rPr>
                <w:rFonts w:ascii="標楷體" w:eastAsia="標楷體" w:hAnsi="標楷體" w:hint="eastAsia"/>
                <w:snapToGrid w:val="0"/>
                <w:kern w:val="0"/>
                <w:szCs w:val="24"/>
              </w:rPr>
              <w:t>3</w:t>
            </w:r>
            <w:r w:rsidRPr="00557263">
              <w:rPr>
                <w:rFonts w:ascii="標楷體" w:eastAsia="標楷體" w:hAnsi="標楷體" w:hint="eastAsia"/>
                <w:snapToGrid w:val="0"/>
                <w:kern w:val="0"/>
                <w:szCs w:val="24"/>
              </w:rPr>
              <w:t>,000億元，請行政院提出改善方案。</w:t>
            </w:r>
          </w:p>
        </w:tc>
        <w:tc>
          <w:tcPr>
            <w:tcW w:w="4741" w:type="dxa"/>
          </w:tcPr>
          <w:p w14:paraId="2B83BB1E" w14:textId="77777777" w:rsidR="00D917A8" w:rsidRPr="000B0CC0" w:rsidRDefault="00670E87"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670E87">
              <w:rPr>
                <w:rFonts w:ascii="標楷體" w:eastAsia="標楷體" w:hAnsi="標楷體" w:hint="eastAsia"/>
                <w:snapToGrid w:val="0"/>
                <w:kern w:val="0"/>
                <w:szCs w:val="24"/>
              </w:rPr>
              <w:t>非本會主管業務</w:t>
            </w:r>
            <w:r w:rsidR="00224C74" w:rsidRPr="000B0CC0">
              <w:rPr>
                <w:rFonts w:ascii="標楷體" w:eastAsia="標楷體" w:hAnsi="標楷體" w:hint="eastAsia"/>
                <w:snapToGrid w:val="0"/>
                <w:kern w:val="0"/>
                <w:szCs w:val="24"/>
              </w:rPr>
              <w:t>。</w:t>
            </w:r>
          </w:p>
        </w:tc>
      </w:tr>
      <w:tr w:rsidR="00D917A8" w:rsidRPr="000B0CC0" w14:paraId="6D9C69F4" w14:textId="77777777" w:rsidTr="009C3703">
        <w:trPr>
          <w:trHeight w:val="506"/>
        </w:trPr>
        <w:tc>
          <w:tcPr>
            <w:tcW w:w="1167" w:type="dxa"/>
          </w:tcPr>
          <w:p w14:paraId="6FEF9547" w14:textId="77777777" w:rsidR="00D917A8" w:rsidRPr="000B0CC0" w:rsidRDefault="00D917A8" w:rsidP="0050224D">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0B0CC0">
              <w:rPr>
                <w:rFonts w:ascii="標楷體" w:eastAsia="標楷體" w:hAnsi="標楷體"/>
                <w:snapToGrid w:val="0"/>
                <w:sz w:val="24"/>
                <w:szCs w:val="24"/>
              </w:rPr>
              <w:t>(</w:t>
            </w:r>
            <w:r w:rsidRPr="000B0CC0">
              <w:rPr>
                <w:rFonts w:ascii="標楷體" w:eastAsia="標楷體" w:hAnsi="標楷體" w:hint="eastAsia"/>
                <w:snapToGrid w:val="0"/>
                <w:sz w:val="24"/>
                <w:szCs w:val="24"/>
              </w:rPr>
              <w:t>六</w:t>
            </w:r>
            <w:r w:rsidRPr="000B0CC0">
              <w:rPr>
                <w:rFonts w:ascii="標楷體" w:eastAsia="標楷體" w:hAnsi="標楷體"/>
                <w:snapToGrid w:val="0"/>
                <w:sz w:val="24"/>
                <w:szCs w:val="24"/>
              </w:rPr>
              <w:t>)</w:t>
            </w:r>
          </w:p>
        </w:tc>
        <w:tc>
          <w:tcPr>
            <w:tcW w:w="4473" w:type="dxa"/>
            <w:shd w:val="clear" w:color="auto" w:fill="auto"/>
          </w:tcPr>
          <w:p w14:paraId="553EBB67" w14:textId="77777777" w:rsidR="00DD01B4" w:rsidRPr="00DD01B4" w:rsidRDefault="0055726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557263">
              <w:rPr>
                <w:rFonts w:ascii="標楷體" w:eastAsia="標楷體" w:hAnsi="標楷體" w:hint="eastAsia"/>
                <w:snapToGrid w:val="0"/>
                <w:kern w:val="0"/>
                <w:szCs w:val="24"/>
              </w:rPr>
              <w:t>各項社會保險行政經費負擔之規範標準未盡一致，且各項保險行政經費之預算編列形式</w:t>
            </w:r>
            <w:proofErr w:type="gramStart"/>
            <w:r w:rsidRPr="00557263">
              <w:rPr>
                <w:rFonts w:ascii="標楷體" w:eastAsia="標楷體" w:hAnsi="標楷體" w:hint="eastAsia"/>
                <w:snapToGrid w:val="0"/>
                <w:kern w:val="0"/>
                <w:szCs w:val="24"/>
              </w:rPr>
              <w:t>迴</w:t>
            </w:r>
            <w:proofErr w:type="gramEnd"/>
            <w:r w:rsidRPr="00557263">
              <w:rPr>
                <w:rFonts w:ascii="標楷體" w:eastAsia="標楷體" w:hAnsi="標楷體" w:hint="eastAsia"/>
                <w:snapToGrid w:val="0"/>
                <w:kern w:val="0"/>
                <w:szCs w:val="24"/>
              </w:rPr>
              <w:t>異，且未能於各保險財務個體如實</w:t>
            </w:r>
            <w:r w:rsidRPr="00557263">
              <w:rPr>
                <w:rFonts w:ascii="標楷體" w:eastAsia="標楷體" w:hAnsi="標楷體" w:hint="eastAsia"/>
                <w:snapToGrid w:val="0"/>
                <w:kern w:val="0"/>
                <w:szCs w:val="24"/>
              </w:rPr>
              <w:lastRenderedPageBreak/>
              <w:t>反映辦理社會保險之行政成本，各保險人補助其他機關</w:t>
            </w:r>
            <w:r>
              <w:rPr>
                <w:rFonts w:ascii="標楷體" w:eastAsia="標楷體" w:hAnsi="標楷體" w:hint="eastAsia"/>
                <w:snapToGrid w:val="0"/>
                <w:kern w:val="0"/>
                <w:szCs w:val="24"/>
              </w:rPr>
              <w:t>（</w:t>
            </w:r>
            <w:r w:rsidRPr="00557263">
              <w:rPr>
                <w:rFonts w:ascii="標楷體" w:eastAsia="標楷體" w:hAnsi="標楷體" w:hint="eastAsia"/>
                <w:snapToGrid w:val="0"/>
                <w:kern w:val="0"/>
                <w:szCs w:val="24"/>
              </w:rPr>
              <w:t>團體）之行政事務費，並無一致之標準，請行政院提出改善方案。</w:t>
            </w:r>
          </w:p>
        </w:tc>
        <w:tc>
          <w:tcPr>
            <w:tcW w:w="4741" w:type="dxa"/>
          </w:tcPr>
          <w:p w14:paraId="62A84CEF" w14:textId="77777777" w:rsidR="00D917A8" w:rsidRPr="000B0CC0" w:rsidRDefault="00395D27"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0B0CC0">
              <w:rPr>
                <w:rFonts w:ascii="標楷體" w:eastAsia="標楷體" w:hAnsi="標楷體" w:hint="eastAsia"/>
                <w:snapToGrid w:val="0"/>
                <w:kern w:val="0"/>
                <w:szCs w:val="24"/>
              </w:rPr>
              <w:lastRenderedPageBreak/>
              <w:t>非本會主管業務。</w:t>
            </w:r>
          </w:p>
        </w:tc>
      </w:tr>
      <w:tr w:rsidR="00D917A8" w:rsidRPr="000B0CC0" w14:paraId="37CB0E2D" w14:textId="77777777" w:rsidTr="00593EED">
        <w:trPr>
          <w:trHeight w:val="549"/>
        </w:trPr>
        <w:tc>
          <w:tcPr>
            <w:tcW w:w="1167" w:type="dxa"/>
          </w:tcPr>
          <w:p w14:paraId="24999C85" w14:textId="77777777" w:rsidR="00D917A8" w:rsidRPr="000B0CC0" w:rsidRDefault="00D917A8" w:rsidP="0050224D">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0B0CC0">
              <w:rPr>
                <w:rFonts w:ascii="標楷體" w:eastAsia="標楷體" w:hAnsi="標楷體"/>
                <w:snapToGrid w:val="0"/>
                <w:sz w:val="24"/>
                <w:szCs w:val="24"/>
              </w:rPr>
              <w:t>(</w:t>
            </w:r>
            <w:r w:rsidRPr="000B0CC0">
              <w:rPr>
                <w:rFonts w:ascii="標楷體" w:eastAsia="標楷體" w:hAnsi="標楷體" w:hint="eastAsia"/>
                <w:snapToGrid w:val="0"/>
                <w:sz w:val="24"/>
                <w:szCs w:val="24"/>
              </w:rPr>
              <w:t>七</w:t>
            </w:r>
            <w:r w:rsidRPr="000B0CC0">
              <w:rPr>
                <w:rFonts w:ascii="標楷體" w:eastAsia="標楷體" w:hAnsi="標楷體"/>
                <w:snapToGrid w:val="0"/>
                <w:sz w:val="24"/>
                <w:szCs w:val="24"/>
              </w:rPr>
              <w:t>)</w:t>
            </w:r>
          </w:p>
        </w:tc>
        <w:tc>
          <w:tcPr>
            <w:tcW w:w="4473" w:type="dxa"/>
            <w:shd w:val="clear" w:color="auto" w:fill="auto"/>
          </w:tcPr>
          <w:p w14:paraId="34165CEE" w14:textId="77777777" w:rsidR="00DD01B4" w:rsidRPr="00DD01B4" w:rsidRDefault="0055726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557263">
              <w:rPr>
                <w:rFonts w:ascii="標楷體" w:eastAsia="標楷體" w:hAnsi="標楷體" w:hint="eastAsia"/>
                <w:snapToGrid w:val="0"/>
                <w:kern w:val="0"/>
                <w:szCs w:val="24"/>
              </w:rPr>
              <w:t>行政院宣示110年「派遣歸零」</w:t>
            </w:r>
            <w:r w:rsidR="00895922">
              <w:rPr>
                <w:rFonts w:ascii="標楷體" w:eastAsia="標楷體" w:hAnsi="標楷體" w:hint="eastAsia"/>
                <w:snapToGrid w:val="0"/>
                <w:kern w:val="0"/>
                <w:szCs w:val="24"/>
              </w:rPr>
              <w:t>，</w:t>
            </w:r>
            <w:r w:rsidRPr="00557263">
              <w:rPr>
                <w:rFonts w:ascii="標楷體" w:eastAsia="標楷體" w:hAnsi="標楷體" w:hint="eastAsia"/>
                <w:snapToGrid w:val="0"/>
                <w:kern w:val="0"/>
                <w:szCs w:val="24"/>
              </w:rPr>
              <w:t>改以公開遴選程序進用臨時人員或其他人力運用方式，期透過勞動關係單一化，使僱用及指揮監督權均回歸同一雇主，以直接照顧勞工權益。但觀之派遣歸零政策實施後，各機關逐步減少進用派遣人員，據統計，截至108年9月底</w:t>
            </w:r>
            <w:proofErr w:type="gramStart"/>
            <w:r w:rsidRPr="00557263">
              <w:rPr>
                <w:rFonts w:ascii="標楷體" w:eastAsia="標楷體" w:hAnsi="標楷體" w:hint="eastAsia"/>
                <w:snapToGrid w:val="0"/>
                <w:kern w:val="0"/>
                <w:szCs w:val="24"/>
              </w:rPr>
              <w:t>止</w:t>
            </w:r>
            <w:proofErr w:type="gramEnd"/>
            <w:r w:rsidRPr="00557263">
              <w:rPr>
                <w:rFonts w:ascii="標楷體" w:eastAsia="標楷體" w:hAnsi="標楷體" w:hint="eastAsia"/>
                <w:snapToGrid w:val="0"/>
                <w:kern w:val="0"/>
                <w:szCs w:val="24"/>
              </w:rPr>
              <w:t>行政院所屬機關派遣勞工人數已減少4,469人，惟外界仍關心派遣歸零實際上可能會轉入承攬型態。簡言之，部分機關可能為規避超過派遣人數上限而將派遣契約包裝為承攬契約，原派遣工則轉為更無保障之勞務</w:t>
            </w:r>
            <w:proofErr w:type="gramStart"/>
            <w:r w:rsidRPr="00557263">
              <w:rPr>
                <w:rFonts w:ascii="標楷體" w:eastAsia="標楷體" w:hAnsi="標楷體" w:hint="eastAsia"/>
                <w:snapToGrid w:val="0"/>
                <w:kern w:val="0"/>
                <w:szCs w:val="24"/>
              </w:rPr>
              <w:t>承攪，</w:t>
            </w:r>
            <w:proofErr w:type="gramEnd"/>
            <w:r w:rsidRPr="00557263">
              <w:rPr>
                <w:rFonts w:ascii="標楷體" w:eastAsia="標楷體" w:hAnsi="標楷體" w:hint="eastAsia"/>
                <w:snapToGrid w:val="0"/>
                <w:kern w:val="0"/>
                <w:szCs w:val="24"/>
              </w:rPr>
              <w:t>勞動權益反而更加惡化情事。</w:t>
            </w:r>
            <w:proofErr w:type="gramStart"/>
            <w:r>
              <w:rPr>
                <w:rFonts w:ascii="標楷體" w:eastAsia="標楷體" w:hAnsi="標楷體" w:hint="eastAsia"/>
                <w:snapToGrid w:val="0"/>
                <w:kern w:val="0"/>
                <w:szCs w:val="24"/>
              </w:rPr>
              <w:t>爰</w:t>
            </w:r>
            <w:proofErr w:type="gramEnd"/>
            <w:r w:rsidRPr="00557263">
              <w:rPr>
                <w:rFonts w:ascii="標楷體" w:eastAsia="標楷體" w:hAnsi="標楷體" w:hint="eastAsia"/>
                <w:snapToGrid w:val="0"/>
                <w:kern w:val="0"/>
                <w:szCs w:val="24"/>
              </w:rPr>
              <w:t>此，建請行政院儘速</w:t>
            </w:r>
            <w:proofErr w:type="gramStart"/>
            <w:r w:rsidRPr="00557263">
              <w:rPr>
                <w:rFonts w:ascii="標楷體" w:eastAsia="標楷體" w:hAnsi="標楷體" w:hint="eastAsia"/>
                <w:snapToGrid w:val="0"/>
                <w:kern w:val="0"/>
                <w:szCs w:val="24"/>
              </w:rPr>
              <w:t>研</w:t>
            </w:r>
            <w:proofErr w:type="gramEnd"/>
            <w:r w:rsidRPr="00557263">
              <w:rPr>
                <w:rFonts w:ascii="標楷體" w:eastAsia="標楷體" w:hAnsi="標楷體" w:hint="eastAsia"/>
                <w:snapToGrid w:val="0"/>
                <w:kern w:val="0"/>
                <w:szCs w:val="24"/>
              </w:rPr>
              <w:t>謀相關規範以防堵「承攬為名，派遣為實」之弊端。</w:t>
            </w:r>
          </w:p>
        </w:tc>
        <w:tc>
          <w:tcPr>
            <w:tcW w:w="4741" w:type="dxa"/>
          </w:tcPr>
          <w:p w14:paraId="58F7DC4B" w14:textId="77777777" w:rsidR="00D917A8" w:rsidRPr="000B0CC0" w:rsidRDefault="00395D27"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0B0CC0">
              <w:rPr>
                <w:rFonts w:ascii="標楷體" w:eastAsia="標楷體" w:hAnsi="標楷體" w:hint="eastAsia"/>
                <w:snapToGrid w:val="0"/>
                <w:kern w:val="0"/>
                <w:szCs w:val="24"/>
              </w:rPr>
              <w:t>非本會主管業務。</w:t>
            </w:r>
          </w:p>
        </w:tc>
      </w:tr>
      <w:tr w:rsidR="00D917A8" w:rsidRPr="000B0CC0" w14:paraId="2E0C3046" w14:textId="77777777" w:rsidTr="00593EED">
        <w:trPr>
          <w:trHeight w:val="549"/>
        </w:trPr>
        <w:tc>
          <w:tcPr>
            <w:tcW w:w="1167" w:type="dxa"/>
          </w:tcPr>
          <w:p w14:paraId="03EBA187" w14:textId="77777777" w:rsidR="00D917A8" w:rsidRPr="000B0CC0" w:rsidRDefault="00D917A8" w:rsidP="0050224D">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0B0CC0">
              <w:rPr>
                <w:rFonts w:ascii="標楷體" w:eastAsia="標楷體" w:hAnsi="標楷體"/>
                <w:snapToGrid w:val="0"/>
                <w:sz w:val="24"/>
                <w:szCs w:val="24"/>
              </w:rPr>
              <w:t>(</w:t>
            </w:r>
            <w:r w:rsidRPr="000B0CC0">
              <w:rPr>
                <w:rFonts w:ascii="標楷體" w:eastAsia="標楷體" w:hAnsi="標楷體" w:hint="eastAsia"/>
                <w:snapToGrid w:val="0"/>
                <w:sz w:val="24"/>
                <w:szCs w:val="24"/>
              </w:rPr>
              <w:t>八</w:t>
            </w:r>
            <w:r w:rsidRPr="000B0CC0">
              <w:rPr>
                <w:rFonts w:ascii="標楷體" w:eastAsia="標楷體" w:hAnsi="標楷體"/>
                <w:snapToGrid w:val="0"/>
                <w:sz w:val="24"/>
                <w:szCs w:val="24"/>
              </w:rPr>
              <w:t>)</w:t>
            </w:r>
          </w:p>
        </w:tc>
        <w:tc>
          <w:tcPr>
            <w:tcW w:w="4473" w:type="dxa"/>
            <w:shd w:val="clear" w:color="auto" w:fill="auto"/>
          </w:tcPr>
          <w:p w14:paraId="01A06EF8" w14:textId="77777777" w:rsidR="00D36449" w:rsidRPr="00D36449" w:rsidRDefault="0055726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557263">
              <w:rPr>
                <w:rFonts w:ascii="標楷體" w:eastAsia="標楷體" w:hAnsi="標楷體" w:hint="eastAsia"/>
                <w:snapToGrid w:val="0"/>
                <w:kern w:val="0"/>
                <w:szCs w:val="24"/>
              </w:rPr>
              <w:t>機關尚有未進用之預算員額缺額，每年運用非典型人力卻仍持續攀升，員額實際需求與進用非典型人力辦理業務內容</w:t>
            </w:r>
            <w:proofErr w:type="gramStart"/>
            <w:r w:rsidRPr="00557263">
              <w:rPr>
                <w:rFonts w:ascii="標楷體" w:eastAsia="標楷體" w:hAnsi="標楷體" w:hint="eastAsia"/>
                <w:snapToGrid w:val="0"/>
                <w:kern w:val="0"/>
                <w:szCs w:val="24"/>
              </w:rPr>
              <w:t>之間，</w:t>
            </w:r>
            <w:proofErr w:type="gramEnd"/>
            <w:r>
              <w:rPr>
                <w:rFonts w:ascii="標楷體" w:eastAsia="標楷體" w:hAnsi="標楷體" w:hint="eastAsia"/>
                <w:snapToGrid w:val="0"/>
                <w:kern w:val="0"/>
                <w:szCs w:val="24"/>
              </w:rPr>
              <w:t>請</w:t>
            </w:r>
            <w:r w:rsidRPr="00557263">
              <w:rPr>
                <w:rFonts w:ascii="標楷體" w:eastAsia="標楷體" w:hAnsi="標楷體" w:hint="eastAsia"/>
                <w:snapToGrid w:val="0"/>
                <w:kern w:val="0"/>
                <w:szCs w:val="24"/>
              </w:rPr>
              <w:t>行政院提出檢討及改善方案。</w:t>
            </w:r>
          </w:p>
        </w:tc>
        <w:tc>
          <w:tcPr>
            <w:tcW w:w="4741" w:type="dxa"/>
          </w:tcPr>
          <w:p w14:paraId="02CDD90B" w14:textId="77777777" w:rsidR="00D917A8" w:rsidRPr="000B0CC0" w:rsidRDefault="00670E87"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670E87">
              <w:rPr>
                <w:rFonts w:ascii="標楷體" w:eastAsia="標楷體" w:hAnsi="標楷體" w:hint="eastAsia"/>
                <w:snapToGrid w:val="0"/>
                <w:kern w:val="0"/>
                <w:szCs w:val="24"/>
              </w:rPr>
              <w:t>非本會主管業務</w:t>
            </w:r>
            <w:r w:rsidR="00395D27" w:rsidRPr="000B0CC0">
              <w:rPr>
                <w:rFonts w:ascii="標楷體" w:eastAsia="標楷體" w:hAnsi="標楷體" w:hint="eastAsia"/>
                <w:snapToGrid w:val="0"/>
                <w:kern w:val="0"/>
                <w:szCs w:val="24"/>
              </w:rPr>
              <w:t>。</w:t>
            </w:r>
          </w:p>
        </w:tc>
      </w:tr>
      <w:tr w:rsidR="00D917A8" w:rsidRPr="000B0CC0" w14:paraId="74DF7D2C" w14:textId="77777777" w:rsidTr="00593EED">
        <w:trPr>
          <w:trHeight w:val="275"/>
        </w:trPr>
        <w:tc>
          <w:tcPr>
            <w:tcW w:w="1167" w:type="dxa"/>
          </w:tcPr>
          <w:p w14:paraId="24A4B207" w14:textId="77777777" w:rsidR="00D917A8" w:rsidRPr="000B0CC0" w:rsidRDefault="00D917A8" w:rsidP="0050224D">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0B0CC0">
              <w:rPr>
                <w:rFonts w:ascii="標楷體" w:eastAsia="標楷體" w:hAnsi="標楷體"/>
                <w:snapToGrid w:val="0"/>
                <w:sz w:val="24"/>
                <w:szCs w:val="24"/>
              </w:rPr>
              <w:t>(</w:t>
            </w:r>
            <w:r w:rsidRPr="000B0CC0">
              <w:rPr>
                <w:rFonts w:ascii="標楷體" w:eastAsia="標楷體" w:hAnsi="標楷體" w:hint="eastAsia"/>
                <w:snapToGrid w:val="0"/>
                <w:sz w:val="24"/>
                <w:szCs w:val="24"/>
              </w:rPr>
              <w:t>九</w:t>
            </w:r>
            <w:r w:rsidRPr="000B0CC0">
              <w:rPr>
                <w:rFonts w:ascii="標楷體" w:eastAsia="標楷體" w:hAnsi="標楷體"/>
                <w:snapToGrid w:val="0"/>
                <w:sz w:val="24"/>
                <w:szCs w:val="24"/>
              </w:rPr>
              <w:t>)</w:t>
            </w:r>
          </w:p>
        </w:tc>
        <w:tc>
          <w:tcPr>
            <w:tcW w:w="4473" w:type="dxa"/>
            <w:shd w:val="clear" w:color="auto" w:fill="auto"/>
          </w:tcPr>
          <w:p w14:paraId="5D4E7166" w14:textId="77777777" w:rsidR="00C95DE3" w:rsidRPr="00C95DE3" w:rsidRDefault="00C95DE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C95DE3">
              <w:rPr>
                <w:rFonts w:ascii="標楷體" w:eastAsia="標楷體" w:hAnsi="標楷體" w:hint="eastAsia"/>
                <w:snapToGrid w:val="0"/>
                <w:kern w:val="0"/>
                <w:szCs w:val="24"/>
              </w:rPr>
              <w:t>行政院為加速推動流域整體治理，以國土規劃、綜合治水</w:t>
            </w:r>
            <w:r w:rsidR="00895922">
              <w:rPr>
                <w:rFonts w:ascii="標楷體" w:eastAsia="標楷體" w:hAnsi="標楷體" w:hint="eastAsia"/>
                <w:snapToGrid w:val="0"/>
                <w:kern w:val="0"/>
                <w:szCs w:val="24"/>
              </w:rPr>
              <w:t>、</w:t>
            </w:r>
            <w:r w:rsidRPr="00C95DE3">
              <w:rPr>
                <w:rFonts w:ascii="標楷體" w:eastAsia="標楷體" w:hAnsi="標楷體" w:hint="eastAsia"/>
                <w:snapToGrid w:val="0"/>
                <w:kern w:val="0"/>
                <w:szCs w:val="24"/>
              </w:rPr>
              <w:t>立體防洪及流域治理等方式進行水患防治工作，於102年12月核定中央政府流域綜合治理計畫，以特別預算方式分3期籌措經費660億元，計畫執行期間為103至108年度</w:t>
            </w:r>
            <w:r w:rsidR="007F0E02">
              <w:rPr>
                <w:rFonts w:ascii="標楷體" w:eastAsia="標楷體" w:hAnsi="標楷體" w:hint="eastAsia"/>
                <w:snapToGrid w:val="0"/>
                <w:kern w:val="0"/>
                <w:szCs w:val="24"/>
              </w:rPr>
              <w:t>；</w:t>
            </w:r>
            <w:r w:rsidRPr="00C95DE3">
              <w:rPr>
                <w:rFonts w:ascii="標楷體" w:eastAsia="標楷體" w:hAnsi="標楷體" w:hint="eastAsia"/>
                <w:snapToGrid w:val="0"/>
                <w:kern w:val="0"/>
                <w:szCs w:val="24"/>
              </w:rPr>
              <w:t>另於106年4月核定中央政府前瞻基礎建設計畫，其中水環境建設</w:t>
            </w:r>
            <w:r>
              <w:rPr>
                <w:rFonts w:ascii="標楷體" w:eastAsia="標楷體" w:hAnsi="標楷體" w:hint="eastAsia"/>
                <w:snapToGrid w:val="0"/>
                <w:kern w:val="0"/>
                <w:szCs w:val="24"/>
              </w:rPr>
              <w:t>-</w:t>
            </w:r>
            <w:r w:rsidRPr="00C95DE3">
              <w:rPr>
                <w:rFonts w:ascii="標楷體" w:eastAsia="標楷體" w:hAnsi="標楷體" w:hint="eastAsia"/>
                <w:snapToGrid w:val="0"/>
                <w:kern w:val="0"/>
                <w:szCs w:val="24"/>
              </w:rPr>
              <w:t>水與安全部分，辦理縣市管河川及區域排水整體改善計</w:t>
            </w:r>
            <w:r>
              <w:rPr>
                <w:rFonts w:ascii="標楷體" w:eastAsia="標楷體" w:hAnsi="標楷體" w:hint="eastAsia"/>
                <w:snapToGrid w:val="0"/>
                <w:kern w:val="0"/>
                <w:szCs w:val="24"/>
              </w:rPr>
              <w:t>畫</w:t>
            </w:r>
            <w:r w:rsidRPr="00C95DE3">
              <w:rPr>
                <w:rFonts w:ascii="標楷體" w:eastAsia="標楷體" w:hAnsi="標楷體" w:hint="eastAsia"/>
                <w:snapToGrid w:val="0"/>
                <w:kern w:val="0"/>
                <w:szCs w:val="24"/>
              </w:rPr>
              <w:t>，計畫期程為106至113年度，計畫經費827.85</w:t>
            </w:r>
            <w:r w:rsidR="007F0E02">
              <w:rPr>
                <w:rFonts w:ascii="標楷體" w:eastAsia="標楷體" w:hAnsi="標楷體" w:hint="eastAsia"/>
                <w:snapToGrid w:val="0"/>
                <w:kern w:val="0"/>
                <w:szCs w:val="24"/>
              </w:rPr>
              <w:t>億元；</w:t>
            </w:r>
            <w:proofErr w:type="gramStart"/>
            <w:r w:rsidRPr="00C95DE3">
              <w:rPr>
                <w:rFonts w:ascii="標楷體" w:eastAsia="標楷體" w:hAnsi="標楷體" w:hint="eastAsia"/>
                <w:snapToGrid w:val="0"/>
                <w:kern w:val="0"/>
                <w:szCs w:val="24"/>
              </w:rPr>
              <w:t>惟</w:t>
            </w:r>
            <w:proofErr w:type="gramEnd"/>
            <w:r w:rsidRPr="00C95DE3">
              <w:rPr>
                <w:rFonts w:ascii="標楷體" w:eastAsia="標楷體" w:hAnsi="標楷體" w:hint="eastAsia"/>
                <w:snapToGrid w:val="0"/>
                <w:kern w:val="0"/>
                <w:szCs w:val="24"/>
              </w:rPr>
              <w:t>近年來仍因颱風、豪雨造成部分市縣淹水災情，據審計部</w:t>
            </w:r>
            <w:proofErr w:type="gramStart"/>
            <w:r w:rsidRPr="00C95DE3">
              <w:rPr>
                <w:rFonts w:ascii="標楷體" w:eastAsia="標楷體" w:hAnsi="標楷體" w:hint="eastAsia"/>
                <w:snapToGrid w:val="0"/>
                <w:kern w:val="0"/>
                <w:szCs w:val="24"/>
              </w:rPr>
              <w:t>107</w:t>
            </w:r>
            <w:proofErr w:type="gramEnd"/>
            <w:r w:rsidRPr="00C95DE3">
              <w:rPr>
                <w:rFonts w:ascii="標楷體" w:eastAsia="標楷體" w:hAnsi="標楷體" w:hint="eastAsia"/>
                <w:snapToGrid w:val="0"/>
                <w:kern w:val="0"/>
                <w:szCs w:val="24"/>
              </w:rPr>
              <w:t>年度中央政府總決算審核報告指出，各地方政府辦理治水相關事項時遇到下列相關問題</w:t>
            </w:r>
            <w:r>
              <w:rPr>
                <w:rFonts w:ascii="標楷體" w:eastAsia="標楷體" w:hAnsi="標楷體" w:hint="eastAsia"/>
                <w:snapToGrid w:val="0"/>
                <w:kern w:val="0"/>
                <w:szCs w:val="24"/>
              </w:rPr>
              <w:t>：</w:t>
            </w:r>
            <w:r w:rsidRPr="00C95DE3">
              <w:rPr>
                <w:rFonts w:ascii="標楷體" w:eastAsia="標楷體" w:hAnsi="標楷體" w:hint="eastAsia"/>
                <w:snapToGrid w:val="0"/>
                <w:kern w:val="0"/>
                <w:szCs w:val="24"/>
              </w:rPr>
              <w:t>1.近年豪雨</w:t>
            </w:r>
            <w:proofErr w:type="gramStart"/>
            <w:r w:rsidRPr="00C95DE3">
              <w:rPr>
                <w:rFonts w:ascii="標楷體" w:eastAsia="標楷體" w:hAnsi="標楷體" w:hint="eastAsia"/>
                <w:snapToGrid w:val="0"/>
                <w:kern w:val="0"/>
                <w:szCs w:val="24"/>
              </w:rPr>
              <w:t>雨量屢逾10</w:t>
            </w:r>
            <w:r w:rsidRPr="00C95DE3">
              <w:rPr>
                <w:rFonts w:ascii="標楷體" w:eastAsia="標楷體" w:hAnsi="標楷體" w:hint="eastAsia"/>
                <w:snapToGrid w:val="0"/>
                <w:kern w:val="0"/>
                <w:szCs w:val="24"/>
              </w:rPr>
              <w:lastRenderedPageBreak/>
              <w:t>年</w:t>
            </w:r>
            <w:proofErr w:type="gramEnd"/>
            <w:r w:rsidRPr="00C95DE3">
              <w:rPr>
                <w:rFonts w:ascii="標楷體" w:eastAsia="標楷體" w:hAnsi="標楷體" w:hint="eastAsia"/>
                <w:snapToGrid w:val="0"/>
                <w:kern w:val="0"/>
                <w:szCs w:val="24"/>
              </w:rPr>
              <w:t>重現期頻率，現行排水設計標準難以達成防洪目標淹水恐成常態。2.治理工程及應急工程用地取得進度延</w:t>
            </w:r>
            <w:r>
              <w:rPr>
                <w:rFonts w:ascii="標楷體" w:eastAsia="標楷體" w:hAnsi="標楷體" w:hint="eastAsia"/>
                <w:snapToGrid w:val="0"/>
                <w:kern w:val="0"/>
                <w:szCs w:val="24"/>
              </w:rPr>
              <w:t>宕</w:t>
            </w:r>
            <w:r w:rsidRPr="00C95DE3">
              <w:rPr>
                <w:rFonts w:ascii="標楷體" w:eastAsia="標楷體" w:hAnsi="標楷體" w:hint="eastAsia"/>
                <w:snapToGrid w:val="0"/>
                <w:kern w:val="0"/>
                <w:szCs w:val="24"/>
              </w:rPr>
              <w:t>。3.滯洪設施仍屢遭民眾陳情抗議，影響工程進度。4.部分地區之淹水</w:t>
            </w:r>
            <w:proofErr w:type="gramStart"/>
            <w:r w:rsidRPr="00C95DE3">
              <w:rPr>
                <w:rFonts w:ascii="標楷體" w:eastAsia="標楷體" w:hAnsi="標楷體" w:hint="eastAsia"/>
                <w:snapToGrid w:val="0"/>
                <w:kern w:val="0"/>
                <w:szCs w:val="24"/>
              </w:rPr>
              <w:t>潛勢圖未</w:t>
            </w:r>
            <w:proofErr w:type="gramEnd"/>
            <w:r w:rsidRPr="00C95DE3">
              <w:rPr>
                <w:rFonts w:ascii="標楷體" w:eastAsia="標楷體" w:hAnsi="標楷體" w:hint="eastAsia"/>
                <w:snapToGrid w:val="0"/>
                <w:kern w:val="0"/>
                <w:szCs w:val="24"/>
              </w:rPr>
              <w:t>適時公開供地方政府使用。5.河川上游崩塌地及土石</w:t>
            </w:r>
            <w:proofErr w:type="gramStart"/>
            <w:r w:rsidRPr="00C95DE3">
              <w:rPr>
                <w:rFonts w:ascii="標楷體" w:eastAsia="標楷體" w:hAnsi="標楷體" w:hint="eastAsia"/>
                <w:snapToGrid w:val="0"/>
                <w:kern w:val="0"/>
                <w:szCs w:val="24"/>
              </w:rPr>
              <w:t>流潛勢區</w:t>
            </w:r>
            <w:proofErr w:type="gramEnd"/>
            <w:r w:rsidRPr="00C95DE3">
              <w:rPr>
                <w:rFonts w:ascii="標楷體" w:eastAsia="標楷體" w:hAnsi="標楷體" w:hint="eastAsia"/>
                <w:snapToGrid w:val="0"/>
                <w:kern w:val="0"/>
                <w:szCs w:val="24"/>
              </w:rPr>
              <w:t>之維護管理不足，導致下游河道土砂嚴重淤積等問題亟待解決</w:t>
            </w:r>
            <w:r w:rsidR="007F0E02">
              <w:rPr>
                <w:rFonts w:ascii="標楷體" w:eastAsia="標楷體" w:hAnsi="標楷體" w:hint="eastAsia"/>
                <w:snapToGrid w:val="0"/>
                <w:kern w:val="0"/>
                <w:szCs w:val="24"/>
              </w:rPr>
              <w:t>；</w:t>
            </w:r>
            <w:r>
              <w:rPr>
                <w:rFonts w:ascii="標楷體" w:eastAsia="標楷體" w:hAnsi="標楷體" w:hint="eastAsia"/>
                <w:snapToGrid w:val="0"/>
                <w:kern w:val="0"/>
                <w:szCs w:val="24"/>
              </w:rPr>
              <w:t>又</w:t>
            </w:r>
            <w:r w:rsidRPr="00C95DE3">
              <w:rPr>
                <w:rFonts w:ascii="標楷體" w:eastAsia="標楷體" w:hAnsi="標楷體" w:hint="eastAsia"/>
                <w:snapToGrid w:val="0"/>
                <w:kern w:val="0"/>
                <w:szCs w:val="24"/>
              </w:rPr>
              <w:t>各市縣政府105至107年度辦理中央政府流域綜合治理計畫、前</w:t>
            </w:r>
            <w:r w:rsidR="007F0E02">
              <w:rPr>
                <w:rFonts w:ascii="標楷體" w:eastAsia="標楷體" w:hAnsi="標楷體" w:hint="eastAsia"/>
                <w:snapToGrid w:val="0"/>
                <w:kern w:val="0"/>
                <w:szCs w:val="24"/>
              </w:rPr>
              <w:t>瞻</w:t>
            </w:r>
            <w:r w:rsidRPr="00C95DE3">
              <w:rPr>
                <w:rFonts w:ascii="標楷體" w:eastAsia="標楷體" w:hAnsi="標楷體" w:hint="eastAsia"/>
                <w:snapToGrid w:val="0"/>
                <w:kern w:val="0"/>
                <w:szCs w:val="24"/>
              </w:rPr>
              <w:t>基礎建設計</w:t>
            </w:r>
            <w:r>
              <w:rPr>
                <w:rFonts w:ascii="標楷體" w:eastAsia="標楷體" w:hAnsi="標楷體" w:hint="eastAsia"/>
                <w:snapToGrid w:val="0"/>
                <w:kern w:val="0"/>
                <w:szCs w:val="24"/>
              </w:rPr>
              <w:t>畫</w:t>
            </w:r>
            <w:r w:rsidR="007F0E02">
              <w:rPr>
                <w:rFonts w:ascii="標楷體" w:eastAsia="標楷體" w:hAnsi="標楷體" w:hint="eastAsia"/>
                <w:snapToGrid w:val="0"/>
                <w:kern w:val="0"/>
                <w:szCs w:val="24"/>
              </w:rPr>
              <w:t>-</w:t>
            </w:r>
            <w:r>
              <w:rPr>
                <w:rFonts w:ascii="標楷體" w:eastAsia="標楷體" w:hAnsi="標楷體" w:hint="eastAsia"/>
                <w:snapToGrid w:val="0"/>
                <w:kern w:val="0"/>
                <w:szCs w:val="24"/>
              </w:rPr>
              <w:t>水環境建設-</w:t>
            </w:r>
            <w:r w:rsidRPr="00C95DE3">
              <w:rPr>
                <w:rFonts w:ascii="標楷體" w:eastAsia="標楷體" w:hAnsi="標楷體" w:hint="eastAsia"/>
                <w:snapToGrid w:val="0"/>
                <w:kern w:val="0"/>
                <w:szCs w:val="24"/>
              </w:rPr>
              <w:t>水與安全之執行情形，有諸多共同性缺失如下表，為加強政府水患防治工作</w:t>
            </w:r>
            <w:r>
              <w:rPr>
                <w:rFonts w:ascii="標楷體" w:eastAsia="標楷體" w:hAnsi="標楷體" w:hint="eastAsia"/>
                <w:snapToGrid w:val="0"/>
                <w:kern w:val="0"/>
                <w:szCs w:val="24"/>
              </w:rPr>
              <w:t>，</w:t>
            </w:r>
            <w:r w:rsidRPr="00C95DE3">
              <w:rPr>
                <w:rFonts w:ascii="標楷體" w:eastAsia="標楷體" w:hAnsi="標楷體" w:hint="eastAsia"/>
                <w:snapToGrid w:val="0"/>
                <w:kern w:val="0"/>
                <w:szCs w:val="24"/>
              </w:rPr>
              <w:t>提升治水成效，請經濟部及行政院主計總處等相關部會，就上述缺失問題，向立法院相關委員會提出追蹤考核之專案報告。</w:t>
            </w:r>
          </w:p>
          <w:p w14:paraId="256136C0" w14:textId="77777777" w:rsidR="00DD01B4" w:rsidRDefault="00C95DE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C95DE3">
              <w:rPr>
                <w:rFonts w:ascii="標楷體" w:eastAsia="標楷體" w:hAnsi="標楷體" w:hint="eastAsia"/>
                <w:snapToGrid w:val="0"/>
                <w:kern w:val="0"/>
                <w:szCs w:val="24"/>
              </w:rPr>
              <w:t>市縣政府105</w:t>
            </w:r>
            <w:r>
              <w:rPr>
                <w:rFonts w:ascii="標楷體" w:eastAsia="標楷體" w:hAnsi="標楷體" w:hint="eastAsia"/>
                <w:snapToGrid w:val="0"/>
                <w:kern w:val="0"/>
                <w:szCs w:val="24"/>
              </w:rPr>
              <w:t>至</w:t>
            </w:r>
            <w:r w:rsidRPr="00C95DE3">
              <w:rPr>
                <w:rFonts w:ascii="標楷體" w:eastAsia="標楷體" w:hAnsi="標楷體" w:hint="eastAsia"/>
                <w:snapToGrid w:val="0"/>
                <w:kern w:val="0"/>
                <w:szCs w:val="24"/>
              </w:rPr>
              <w:t>107年度辦理中央政府流域綜合治理計畫、前瞻基礎建設計畫（水環境建設</w:t>
            </w:r>
            <w:r w:rsidRPr="00C95DE3">
              <w:rPr>
                <w:rFonts w:ascii="標楷體" w:eastAsia="標楷體" w:hAnsi="標楷體" w:hint="eastAsia"/>
                <w:snapToGrid w:val="0"/>
                <w:kern w:val="0"/>
                <w:szCs w:val="24"/>
              </w:rPr>
              <w:tab/>
            </w:r>
            <w:r>
              <w:rPr>
                <w:rFonts w:ascii="標楷體" w:eastAsia="標楷體" w:hAnsi="標楷體" w:hint="eastAsia"/>
                <w:snapToGrid w:val="0"/>
                <w:kern w:val="0"/>
                <w:szCs w:val="24"/>
              </w:rPr>
              <w:t>-</w:t>
            </w:r>
            <w:r w:rsidRPr="00C95DE3">
              <w:rPr>
                <w:rFonts w:ascii="標楷體" w:eastAsia="標楷體" w:hAnsi="標楷體" w:hint="eastAsia"/>
                <w:snapToGrid w:val="0"/>
                <w:kern w:val="0"/>
                <w:szCs w:val="24"/>
              </w:rPr>
              <w:t>水與安全）缺失情形表</w:t>
            </w:r>
          </w:p>
          <w:tbl>
            <w:tblPr>
              <w:tblStyle w:val="ac"/>
              <w:tblW w:w="4417" w:type="dxa"/>
              <w:tblCellMar>
                <w:bottom w:w="28" w:type="dxa"/>
              </w:tblCellMar>
              <w:tblLook w:val="04A0" w:firstRow="1" w:lastRow="0" w:firstColumn="1" w:lastColumn="0" w:noHBand="0" w:noVBand="1"/>
            </w:tblPr>
            <w:tblGrid>
              <w:gridCol w:w="1106"/>
              <w:gridCol w:w="1839"/>
              <w:gridCol w:w="1472"/>
            </w:tblGrid>
            <w:tr w:rsidR="00593EED" w:rsidRPr="00416B34" w14:paraId="4634AE05" w14:textId="77777777" w:rsidTr="008D22EB">
              <w:tc>
                <w:tcPr>
                  <w:tcW w:w="1252" w:type="pct"/>
                  <w:vAlign w:val="center"/>
                </w:tcPr>
                <w:p w14:paraId="1D7E3A12" w14:textId="77777777" w:rsidR="00593EED" w:rsidRPr="00416B34" w:rsidRDefault="00593EED" w:rsidP="0050224D">
                  <w:pPr>
                    <w:autoSpaceDE w:val="0"/>
                    <w:autoSpaceDN w:val="0"/>
                    <w:adjustRightInd w:val="0"/>
                    <w:spacing w:beforeLines="20" w:before="72" w:line="260" w:lineRule="exact"/>
                    <w:ind w:rightChars="20" w:right="48"/>
                    <w:jc w:val="distribute"/>
                    <w:rPr>
                      <w:rFonts w:ascii="標楷體" w:eastAsia="標楷體" w:hAnsi="標楷體"/>
                      <w:snapToGrid w:val="0"/>
                      <w:kern w:val="0"/>
                      <w:szCs w:val="24"/>
                    </w:rPr>
                  </w:pPr>
                  <w:r w:rsidRPr="00416B34">
                    <w:rPr>
                      <w:rFonts w:ascii="標楷體" w:eastAsia="標楷體" w:hAnsi="標楷體" w:hint="eastAsia"/>
                      <w:snapToGrid w:val="0"/>
                      <w:kern w:val="0"/>
                      <w:szCs w:val="24"/>
                    </w:rPr>
                    <w:t>面向</w:t>
                  </w:r>
                </w:p>
              </w:tc>
              <w:tc>
                <w:tcPr>
                  <w:tcW w:w="2082" w:type="pct"/>
                  <w:vAlign w:val="center"/>
                </w:tcPr>
                <w:p w14:paraId="0E86819C" w14:textId="77777777" w:rsidR="00593EED" w:rsidRPr="00416B34" w:rsidRDefault="00593EED" w:rsidP="0050224D">
                  <w:pPr>
                    <w:autoSpaceDE w:val="0"/>
                    <w:autoSpaceDN w:val="0"/>
                    <w:adjustRightInd w:val="0"/>
                    <w:spacing w:beforeLines="20" w:before="72" w:line="260" w:lineRule="exact"/>
                    <w:ind w:rightChars="20" w:right="48"/>
                    <w:jc w:val="distribute"/>
                    <w:rPr>
                      <w:rFonts w:ascii="標楷體" w:eastAsia="標楷體" w:hAnsi="標楷體"/>
                      <w:snapToGrid w:val="0"/>
                      <w:kern w:val="0"/>
                      <w:szCs w:val="24"/>
                    </w:rPr>
                  </w:pPr>
                  <w:r w:rsidRPr="007F0E02">
                    <w:rPr>
                      <w:rFonts w:ascii="標楷體" w:eastAsia="標楷體" w:hAnsi="標楷體" w:hint="eastAsia"/>
                      <w:snapToGrid w:val="0"/>
                      <w:kern w:val="0"/>
                      <w:szCs w:val="24"/>
                      <w:fitText w:val="960" w:id="-2084857600"/>
                    </w:rPr>
                    <w:t>缺失事項</w:t>
                  </w:r>
                </w:p>
              </w:tc>
              <w:tc>
                <w:tcPr>
                  <w:tcW w:w="1666" w:type="pct"/>
                  <w:vAlign w:val="center"/>
                </w:tcPr>
                <w:p w14:paraId="5926F292" w14:textId="77777777" w:rsidR="00593EED" w:rsidRPr="00416B34" w:rsidRDefault="00593EED" w:rsidP="0050224D">
                  <w:pPr>
                    <w:autoSpaceDE w:val="0"/>
                    <w:autoSpaceDN w:val="0"/>
                    <w:adjustRightInd w:val="0"/>
                    <w:spacing w:beforeLines="20" w:before="72" w:line="260" w:lineRule="exact"/>
                    <w:ind w:rightChars="20" w:right="48"/>
                    <w:jc w:val="distribute"/>
                    <w:rPr>
                      <w:rFonts w:ascii="標楷體" w:eastAsia="標楷體" w:hAnsi="標楷體"/>
                      <w:snapToGrid w:val="0"/>
                      <w:kern w:val="0"/>
                      <w:szCs w:val="24"/>
                    </w:rPr>
                  </w:pPr>
                  <w:proofErr w:type="gramStart"/>
                  <w:r w:rsidRPr="00416B34">
                    <w:rPr>
                      <w:rFonts w:ascii="標楷體" w:eastAsia="標楷體" w:hAnsi="標楷體" w:hint="eastAsia"/>
                      <w:snapToGrid w:val="0"/>
                      <w:kern w:val="0"/>
                      <w:szCs w:val="24"/>
                    </w:rPr>
                    <w:t>市縣別</w:t>
                  </w:r>
                  <w:proofErr w:type="gramEnd"/>
                </w:p>
              </w:tc>
            </w:tr>
            <w:tr w:rsidR="00593EED" w:rsidRPr="00416B34" w14:paraId="6CEEF446" w14:textId="77777777" w:rsidTr="008D22EB">
              <w:tc>
                <w:tcPr>
                  <w:tcW w:w="1252" w:type="pct"/>
                </w:tcPr>
                <w:p w14:paraId="6E04CDA1" w14:textId="77777777" w:rsidR="00593EED" w:rsidRPr="00416B34" w:rsidRDefault="00593EED" w:rsidP="0050224D">
                  <w:pPr>
                    <w:autoSpaceDE w:val="0"/>
                    <w:autoSpaceDN w:val="0"/>
                    <w:adjustRightInd w:val="0"/>
                    <w:spacing w:beforeLines="20" w:before="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預算執行</w:t>
                  </w:r>
                </w:p>
              </w:tc>
              <w:tc>
                <w:tcPr>
                  <w:tcW w:w="2082" w:type="pct"/>
                </w:tcPr>
                <w:p w14:paraId="49519532" w14:textId="77777777" w:rsidR="00593EED" w:rsidRPr="00416B34" w:rsidRDefault="00593EED" w:rsidP="0050224D">
                  <w:pPr>
                    <w:autoSpaceDE w:val="0"/>
                    <w:autoSpaceDN w:val="0"/>
                    <w:adjustRightInd w:val="0"/>
                    <w:spacing w:beforeLines="20" w:before="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部分市縣預算執行率偏低。</w:t>
                  </w:r>
                </w:p>
              </w:tc>
              <w:tc>
                <w:tcPr>
                  <w:tcW w:w="1666" w:type="pct"/>
                </w:tcPr>
                <w:p w14:paraId="59D574CE" w14:textId="77777777" w:rsidR="00593EED" w:rsidRPr="00416B34" w:rsidRDefault="00593EED"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桃園市、</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中市、</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南市、宜蘭縣、彰化縣、雲林縣、嘉義縣、嘉義市、屏東縣、花蓮縣等10</w:t>
                  </w:r>
                  <w:r w:rsidR="00670E87" w:rsidRPr="00416B34">
                    <w:rPr>
                      <w:rFonts w:ascii="標楷體" w:eastAsia="標楷體" w:hAnsi="標楷體" w:hint="eastAsia"/>
                      <w:snapToGrid w:val="0"/>
                      <w:kern w:val="0"/>
                      <w:szCs w:val="24"/>
                    </w:rPr>
                    <w:t>市</w:t>
                  </w:r>
                  <w:r w:rsidRPr="00416B34">
                    <w:rPr>
                      <w:rFonts w:ascii="標楷體" w:eastAsia="標楷體" w:hAnsi="標楷體" w:hint="eastAsia"/>
                      <w:snapToGrid w:val="0"/>
                      <w:kern w:val="0"/>
                      <w:szCs w:val="24"/>
                    </w:rPr>
                    <w:t>縣</w:t>
                  </w:r>
                </w:p>
              </w:tc>
            </w:tr>
            <w:tr w:rsidR="00593EED" w:rsidRPr="00416B34" w14:paraId="646F7E0F" w14:textId="77777777" w:rsidTr="008D22EB">
              <w:tc>
                <w:tcPr>
                  <w:tcW w:w="1252" w:type="pct"/>
                </w:tcPr>
                <w:p w14:paraId="261E21C9" w14:textId="77777777" w:rsidR="00A8346A" w:rsidRPr="00416B34" w:rsidRDefault="00593EED" w:rsidP="0050224D">
                  <w:pPr>
                    <w:autoSpaceDE w:val="0"/>
                    <w:autoSpaceDN w:val="0"/>
                    <w:adjustRightInd w:val="0"/>
                    <w:spacing w:beforeLines="20" w:before="72" w:line="260" w:lineRule="exact"/>
                    <w:ind w:rightChars="20" w:right="48"/>
                    <w:rPr>
                      <w:rFonts w:ascii="標楷體" w:eastAsia="標楷體" w:hAnsi="標楷體"/>
                      <w:snapToGrid w:val="0"/>
                      <w:kern w:val="0"/>
                      <w:szCs w:val="24"/>
                    </w:rPr>
                  </w:pPr>
                  <w:r w:rsidRPr="00416B34">
                    <w:rPr>
                      <w:rFonts w:ascii="標楷體" w:eastAsia="標楷體" w:hAnsi="標楷體" w:hint="eastAsia"/>
                      <w:snapToGrid w:val="0"/>
                      <w:kern w:val="0"/>
                      <w:szCs w:val="24"/>
                    </w:rPr>
                    <w:t>治理及應急工程執行</w:t>
                  </w:r>
                </w:p>
              </w:tc>
              <w:tc>
                <w:tcPr>
                  <w:tcW w:w="2082" w:type="pct"/>
                </w:tcPr>
                <w:p w14:paraId="6D02D556" w14:textId="77777777" w:rsidR="00593EED" w:rsidRPr="00416B34" w:rsidRDefault="00670E87"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部分市縣工程執行進度欠佳，或因用地取得延誤、管線及電</w:t>
                  </w:r>
                  <w:proofErr w:type="gramStart"/>
                  <w:r w:rsidRPr="00416B34">
                    <w:rPr>
                      <w:rFonts w:ascii="標楷體" w:eastAsia="標楷體" w:hAnsi="標楷體" w:hint="eastAsia"/>
                      <w:snapToGrid w:val="0"/>
                      <w:kern w:val="0"/>
                      <w:szCs w:val="24"/>
                    </w:rPr>
                    <w:t>桿</w:t>
                  </w:r>
                  <w:proofErr w:type="gramEnd"/>
                  <w:r w:rsidRPr="00416B34">
                    <w:rPr>
                      <w:rFonts w:ascii="標楷體" w:eastAsia="標楷體" w:hAnsi="標楷體" w:hint="eastAsia"/>
                      <w:snapToGrid w:val="0"/>
                      <w:kern w:val="0"/>
                      <w:szCs w:val="24"/>
                    </w:rPr>
                    <w:t>遷移問題，影響工程執行進度，或跨河（區城排水）</w:t>
                  </w:r>
                  <w:r w:rsidRPr="00416B34">
                    <w:rPr>
                      <w:rFonts w:ascii="標楷體" w:eastAsia="標楷體" w:hAnsi="標楷體"/>
                      <w:snapToGrid w:val="0"/>
                      <w:kern w:val="0"/>
                      <w:szCs w:val="24"/>
                    </w:rPr>
                    <w:tab/>
                  </w:r>
                  <w:r w:rsidRPr="00416B34">
                    <w:rPr>
                      <w:rFonts w:ascii="標楷體" w:eastAsia="標楷體" w:hAnsi="標楷體" w:hint="eastAsia"/>
                      <w:snapToGrid w:val="0"/>
                      <w:kern w:val="0"/>
                      <w:szCs w:val="24"/>
                    </w:rPr>
                    <w:t>構造物改善工程未完成。</w:t>
                  </w:r>
                </w:p>
              </w:tc>
              <w:tc>
                <w:tcPr>
                  <w:tcW w:w="1666" w:type="pct"/>
                </w:tcPr>
                <w:p w14:paraId="20BF42B9" w14:textId="77777777" w:rsidR="00593EED" w:rsidRPr="00416B34" w:rsidRDefault="00670E87"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新北市、</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南市、高雄市、新竹縣、苗栗縣、彰化縣、雲林縣、嘉義縣、嘉義市、屏東縣、</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東縣等</w:t>
                  </w:r>
                  <w:r w:rsidRPr="00416B34">
                    <w:rPr>
                      <w:rFonts w:ascii="標楷體" w:eastAsia="標楷體" w:hAnsi="標楷體"/>
                      <w:snapToGrid w:val="0"/>
                      <w:kern w:val="0"/>
                      <w:szCs w:val="24"/>
                    </w:rPr>
                    <w:t>11</w:t>
                  </w:r>
                  <w:r w:rsidRPr="00416B34">
                    <w:rPr>
                      <w:rFonts w:ascii="標楷體" w:eastAsia="標楷體" w:hAnsi="標楷體" w:hint="eastAsia"/>
                      <w:snapToGrid w:val="0"/>
                      <w:kern w:val="0"/>
                      <w:szCs w:val="24"/>
                    </w:rPr>
                    <w:t>市縣</w:t>
                  </w:r>
                </w:p>
              </w:tc>
            </w:tr>
            <w:tr w:rsidR="00593EED" w:rsidRPr="00416B34" w14:paraId="1AFE07B3" w14:textId="77777777" w:rsidTr="008D22EB">
              <w:tc>
                <w:tcPr>
                  <w:tcW w:w="1252" w:type="pct"/>
                </w:tcPr>
                <w:p w14:paraId="2443F0E6" w14:textId="77777777" w:rsidR="00593EED" w:rsidRPr="00416B34" w:rsidRDefault="00F61EB0" w:rsidP="0050224D">
                  <w:pPr>
                    <w:autoSpaceDE w:val="0"/>
                    <w:autoSpaceDN w:val="0"/>
                    <w:adjustRightInd w:val="0"/>
                    <w:spacing w:beforeLines="20" w:before="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已興建</w:t>
                  </w:r>
                  <w:r w:rsidRPr="00416B34">
                    <w:rPr>
                      <w:rFonts w:ascii="標楷體" w:eastAsia="標楷體" w:hAnsi="標楷體" w:hint="eastAsia"/>
                      <w:snapToGrid w:val="0"/>
                      <w:kern w:val="0"/>
                      <w:szCs w:val="24"/>
                    </w:rPr>
                    <w:lastRenderedPageBreak/>
                    <w:t>完成之建造物維護管理</w:t>
                  </w:r>
                </w:p>
              </w:tc>
              <w:tc>
                <w:tcPr>
                  <w:tcW w:w="2082" w:type="pct"/>
                </w:tcPr>
                <w:p w14:paraId="5D7D6D29" w14:textId="77777777" w:rsidR="00593EED" w:rsidRPr="00416B34" w:rsidRDefault="00F61EB0"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lastRenderedPageBreak/>
                    <w:t>部分市縣對於</w:t>
                  </w:r>
                  <w:r w:rsidRPr="00416B34">
                    <w:rPr>
                      <w:rFonts w:ascii="標楷體" w:eastAsia="標楷體" w:hAnsi="標楷體" w:hint="eastAsia"/>
                      <w:snapToGrid w:val="0"/>
                      <w:kern w:val="0"/>
                      <w:szCs w:val="24"/>
                    </w:rPr>
                    <w:lastRenderedPageBreak/>
                    <w:t>已完工財產未確實登帳或移交管理單位，或未依限辦理水利建造物檢查，</w:t>
                  </w:r>
                  <w:proofErr w:type="gramStart"/>
                  <w:r w:rsidRPr="00416B34">
                    <w:rPr>
                      <w:rFonts w:ascii="標楷體" w:eastAsia="標楷體" w:hAnsi="標楷體" w:hint="eastAsia"/>
                      <w:snapToGrid w:val="0"/>
                      <w:kern w:val="0"/>
                      <w:szCs w:val="24"/>
                    </w:rPr>
                    <w:t>或迄未</w:t>
                  </w:r>
                  <w:proofErr w:type="gramEnd"/>
                  <w:r w:rsidRPr="00416B34">
                    <w:rPr>
                      <w:rFonts w:ascii="標楷體" w:eastAsia="標楷體" w:hAnsi="標楷體" w:hint="eastAsia"/>
                      <w:snapToGrid w:val="0"/>
                      <w:kern w:val="0"/>
                      <w:szCs w:val="24"/>
                    </w:rPr>
                    <w:t>改善完成，或檢查未落實。</w:t>
                  </w:r>
                </w:p>
              </w:tc>
              <w:tc>
                <w:tcPr>
                  <w:tcW w:w="1666" w:type="pct"/>
                </w:tcPr>
                <w:p w14:paraId="2FD1B448" w14:textId="77777777" w:rsidR="00593EED" w:rsidRPr="00416B34" w:rsidRDefault="00F61EB0"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lastRenderedPageBreak/>
                    <w:t>新北市、桃</w:t>
                  </w:r>
                  <w:r w:rsidRPr="00416B34">
                    <w:rPr>
                      <w:rFonts w:ascii="標楷體" w:eastAsia="標楷體" w:hAnsi="標楷體" w:hint="eastAsia"/>
                      <w:snapToGrid w:val="0"/>
                      <w:kern w:val="0"/>
                      <w:szCs w:val="24"/>
                    </w:rPr>
                    <w:lastRenderedPageBreak/>
                    <w:t>園市、</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南市、高雄市、基隆市、宜蘭縣、新竹縣、彰化縣、南投縣、嘉義縣、嘉義市、屏東縣、花蓮縣、</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東縣等14市縣</w:t>
                  </w:r>
                </w:p>
              </w:tc>
            </w:tr>
            <w:tr w:rsidR="00670E87" w:rsidRPr="00416B34" w14:paraId="2BCD1168" w14:textId="77777777" w:rsidTr="008D22EB">
              <w:tc>
                <w:tcPr>
                  <w:tcW w:w="1252" w:type="pct"/>
                </w:tcPr>
                <w:p w14:paraId="1E7A13D4" w14:textId="77777777" w:rsidR="00670E87" w:rsidRPr="00416B34" w:rsidRDefault="00F61EB0" w:rsidP="0050224D">
                  <w:pPr>
                    <w:autoSpaceDE w:val="0"/>
                    <w:autoSpaceDN w:val="0"/>
                    <w:adjustRightInd w:val="0"/>
                    <w:spacing w:beforeLines="20" w:before="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lastRenderedPageBreak/>
                    <w:t>防災社區建置及設備維</w:t>
                  </w:r>
                  <w:r w:rsidR="005010C1">
                    <w:rPr>
                      <w:rFonts w:ascii="標楷體" w:eastAsia="標楷體" w:hAnsi="標楷體" w:hint="eastAsia"/>
                      <w:snapToGrid w:val="0"/>
                      <w:kern w:val="0"/>
                      <w:szCs w:val="24"/>
                    </w:rPr>
                    <w:t>護</w:t>
                  </w:r>
                  <w:r w:rsidRPr="00416B34">
                    <w:rPr>
                      <w:rFonts w:ascii="標楷體" w:eastAsia="標楷體" w:hAnsi="標楷體" w:hint="eastAsia"/>
                      <w:snapToGrid w:val="0"/>
                      <w:kern w:val="0"/>
                      <w:szCs w:val="24"/>
                    </w:rPr>
                    <w:t>管理</w:t>
                  </w:r>
                </w:p>
              </w:tc>
              <w:tc>
                <w:tcPr>
                  <w:tcW w:w="2082" w:type="pct"/>
                </w:tcPr>
                <w:p w14:paraId="4C576F87" w14:textId="77777777" w:rsidR="00517CA5" w:rsidRPr="00416B34" w:rsidRDefault="00F61EB0"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部分市縣對於淹水災情頻繁之村里尚未建置防災社區，或部分社區未參與防災社區評鑑作業，或部分防災社區未運作，</w:t>
                  </w:r>
                  <w:proofErr w:type="gramStart"/>
                  <w:r w:rsidRPr="00416B34">
                    <w:rPr>
                      <w:rFonts w:ascii="標楷體" w:eastAsia="標楷體" w:hAnsi="標楷體" w:hint="eastAsia"/>
                      <w:snapToGrid w:val="0"/>
                      <w:kern w:val="0"/>
                      <w:szCs w:val="24"/>
                    </w:rPr>
                    <w:t>或維運</w:t>
                  </w:r>
                  <w:proofErr w:type="gramEnd"/>
                  <w:r w:rsidRPr="00416B34">
                    <w:rPr>
                      <w:rFonts w:ascii="標楷體" w:eastAsia="標楷體" w:hAnsi="標楷體" w:hint="eastAsia"/>
                      <w:snapToGrid w:val="0"/>
                      <w:kern w:val="0"/>
                      <w:szCs w:val="24"/>
                    </w:rPr>
                    <w:t>、參與訓練</w:t>
                  </w:r>
                  <w:r w:rsidRPr="00416B34">
                    <w:rPr>
                      <w:rFonts w:ascii="標楷體" w:eastAsia="標楷體" w:hAnsi="標楷體" w:hint="eastAsia"/>
                      <w:snapToGrid w:val="0"/>
                      <w:kern w:val="0"/>
                      <w:szCs w:val="24"/>
                    </w:rPr>
                    <w:tab/>
                    <w:t>情形欠佳，或未於汛期前完成社區防災演練，或水情資訊系統未即時</w:t>
                  </w:r>
                  <w:r w:rsidRPr="00416B34">
                    <w:rPr>
                      <w:rFonts w:ascii="標楷體" w:eastAsia="標楷體" w:hAnsi="標楷體" w:hint="eastAsia"/>
                      <w:snapToGrid w:val="0"/>
                      <w:kern w:val="0"/>
                      <w:szCs w:val="24"/>
                    </w:rPr>
                    <w:tab/>
                    <w:t>更</w:t>
                  </w:r>
                  <w:r w:rsidR="000936C8">
                    <w:rPr>
                      <w:rFonts w:ascii="標楷體" w:eastAsia="標楷體" w:hAnsi="標楷體" w:hint="eastAsia"/>
                      <w:snapToGrid w:val="0"/>
                      <w:kern w:val="0"/>
                      <w:szCs w:val="24"/>
                    </w:rPr>
                    <w:t>新</w:t>
                  </w:r>
                  <w:r w:rsidRPr="00416B34">
                    <w:rPr>
                      <w:rFonts w:ascii="標楷體" w:eastAsia="標楷體" w:hAnsi="標楷體" w:hint="eastAsia"/>
                      <w:snapToGrid w:val="0"/>
                      <w:kern w:val="0"/>
                      <w:szCs w:val="24"/>
                    </w:rPr>
                    <w:t>，或維護管理情形</w:t>
                  </w:r>
                  <w:r w:rsidR="000936C8">
                    <w:rPr>
                      <w:rFonts w:ascii="標楷體" w:eastAsia="標楷體" w:hAnsi="標楷體" w:hint="eastAsia"/>
                      <w:snapToGrid w:val="0"/>
                      <w:kern w:val="0"/>
                      <w:szCs w:val="24"/>
                    </w:rPr>
                    <w:t>欠</w:t>
                  </w:r>
                  <w:r w:rsidR="00147657">
                    <w:rPr>
                      <w:rFonts w:ascii="標楷體" w:eastAsia="標楷體" w:hAnsi="標楷體" w:hint="eastAsia"/>
                      <w:snapToGrid w:val="0"/>
                      <w:kern w:val="0"/>
                      <w:szCs w:val="24"/>
                    </w:rPr>
                    <w:t>佳</w:t>
                  </w:r>
                  <w:r w:rsidR="000936C8">
                    <w:rPr>
                      <w:rFonts w:ascii="標楷體" w:eastAsia="標楷體" w:hAnsi="標楷體" w:hint="eastAsia"/>
                      <w:snapToGrid w:val="0"/>
                      <w:kern w:val="0"/>
                      <w:szCs w:val="24"/>
                    </w:rPr>
                    <w:t>，</w:t>
                  </w:r>
                  <w:r w:rsidRPr="00416B34">
                    <w:rPr>
                      <w:rFonts w:ascii="標楷體" w:eastAsia="標楷體" w:hAnsi="標楷體" w:hint="eastAsia"/>
                      <w:snapToGrid w:val="0"/>
                      <w:kern w:val="0"/>
                      <w:szCs w:val="24"/>
                    </w:rPr>
                    <w:t>或抽水站及抽水</w:t>
                  </w:r>
                  <w:r w:rsidRPr="00416B34">
                    <w:rPr>
                      <w:rFonts w:ascii="標楷體" w:eastAsia="標楷體" w:hAnsi="標楷體" w:hint="eastAsia"/>
                      <w:snapToGrid w:val="0"/>
                      <w:kern w:val="0"/>
                      <w:szCs w:val="24"/>
                    </w:rPr>
                    <w:tab/>
                    <w:t>機組維護管理未落實。</w:t>
                  </w:r>
                </w:p>
              </w:tc>
              <w:tc>
                <w:tcPr>
                  <w:tcW w:w="1666" w:type="pct"/>
                </w:tcPr>
                <w:p w14:paraId="515E5AC5" w14:textId="77777777" w:rsidR="00670E87" w:rsidRPr="00416B34" w:rsidRDefault="00062218"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新北市、桃園市、</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中市、</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南市、高雄市、宜蘭縣、彰化縣、南投縣、雲林縣、嘉義縣、屏東縣、</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東縣等12市縣</w:t>
                  </w:r>
                </w:p>
              </w:tc>
            </w:tr>
            <w:tr w:rsidR="00062218" w:rsidRPr="00416B34" w14:paraId="05C33C7B" w14:textId="77777777" w:rsidTr="008D22EB">
              <w:tc>
                <w:tcPr>
                  <w:tcW w:w="1252" w:type="pct"/>
                </w:tcPr>
                <w:p w14:paraId="75219473" w14:textId="77777777" w:rsidR="00062218" w:rsidRPr="00416B34" w:rsidRDefault="00062218" w:rsidP="0050224D">
                  <w:pPr>
                    <w:autoSpaceDE w:val="0"/>
                    <w:autoSpaceDN w:val="0"/>
                    <w:adjustRightInd w:val="0"/>
                    <w:spacing w:beforeLines="20" w:before="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治理計畫及河川區域公告</w:t>
                  </w:r>
                </w:p>
              </w:tc>
              <w:tc>
                <w:tcPr>
                  <w:tcW w:w="2082" w:type="pct"/>
                </w:tcPr>
                <w:p w14:paraId="2448FF88" w14:textId="77777777" w:rsidR="00062218" w:rsidRPr="00416B34" w:rsidRDefault="00062218"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部分市縣尚未辦理河川或區域排水治理計畫，及公告河川區域暨排水設施範圍、排水集水區域。</w:t>
                  </w:r>
                </w:p>
              </w:tc>
              <w:tc>
                <w:tcPr>
                  <w:tcW w:w="1666" w:type="pct"/>
                </w:tcPr>
                <w:p w14:paraId="1F7FD2B5" w14:textId="77777777" w:rsidR="00062218" w:rsidRPr="00416B34" w:rsidRDefault="00062218"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新北市、桃園市、</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中市、</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南市、高雄市、宜蘭縣、新竹縣、苗栗縣、彰化縣、嘉義縣、嘉義市、屏東縣、金門縣等13市縣</w:t>
                  </w:r>
                </w:p>
              </w:tc>
            </w:tr>
            <w:tr w:rsidR="00062218" w:rsidRPr="00416B34" w14:paraId="6E40B9CF" w14:textId="77777777" w:rsidTr="008D22EB">
              <w:tc>
                <w:tcPr>
                  <w:tcW w:w="1252" w:type="pct"/>
                </w:tcPr>
                <w:p w14:paraId="2DF3DC2E" w14:textId="77777777" w:rsidR="00062218" w:rsidRPr="00416B34" w:rsidRDefault="00062218" w:rsidP="0050224D">
                  <w:pPr>
                    <w:autoSpaceDE w:val="0"/>
                    <w:autoSpaceDN w:val="0"/>
                    <w:adjustRightInd w:val="0"/>
                    <w:spacing w:beforeLines="20" w:before="72" w:line="260" w:lineRule="exact"/>
                    <w:ind w:rightChars="20" w:right="48"/>
                    <w:rPr>
                      <w:rFonts w:ascii="標楷體" w:eastAsia="標楷體" w:hAnsi="標楷體"/>
                      <w:snapToGrid w:val="0"/>
                      <w:kern w:val="0"/>
                      <w:szCs w:val="24"/>
                    </w:rPr>
                  </w:pPr>
                  <w:r w:rsidRPr="00416B34">
                    <w:rPr>
                      <w:rFonts w:ascii="標楷體" w:eastAsia="標楷體" w:hAnsi="標楷體" w:hint="eastAsia"/>
                      <w:snapToGrid w:val="0"/>
                      <w:kern w:val="0"/>
                      <w:szCs w:val="24"/>
                    </w:rPr>
                    <w:t>自治法</w:t>
                  </w:r>
                  <w:r w:rsidR="00A8346A">
                    <w:rPr>
                      <w:rFonts w:ascii="標楷體" w:eastAsia="標楷體" w:hAnsi="標楷體" w:hint="eastAsia"/>
                      <w:snapToGrid w:val="0"/>
                      <w:kern w:val="0"/>
                      <w:szCs w:val="24"/>
                    </w:rPr>
                    <w:lastRenderedPageBreak/>
                    <w:t>規制定</w:t>
                  </w:r>
                </w:p>
              </w:tc>
              <w:tc>
                <w:tcPr>
                  <w:tcW w:w="2082" w:type="pct"/>
                </w:tcPr>
                <w:p w14:paraId="7F528B9A" w14:textId="77777777" w:rsidR="00062218" w:rsidRPr="00416B34" w:rsidRDefault="00062218"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lastRenderedPageBreak/>
                    <w:t>部分市縣尚未</w:t>
                  </w:r>
                  <w:r w:rsidRPr="00416B34">
                    <w:rPr>
                      <w:rFonts w:ascii="標楷體" w:eastAsia="標楷體" w:hAnsi="標楷體" w:hint="eastAsia"/>
                      <w:snapToGrid w:val="0"/>
                      <w:kern w:val="0"/>
                      <w:szCs w:val="24"/>
                    </w:rPr>
                    <w:lastRenderedPageBreak/>
                    <w:t>制定自治法規及排水審查相關作業規定。</w:t>
                  </w:r>
                </w:p>
              </w:tc>
              <w:tc>
                <w:tcPr>
                  <w:tcW w:w="1666" w:type="pct"/>
                </w:tcPr>
                <w:p w14:paraId="1CC28A4F" w14:textId="77777777" w:rsidR="00062218" w:rsidRPr="00416B34" w:rsidRDefault="00062218"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lastRenderedPageBreak/>
                    <w:t>新北市、高</w:t>
                  </w:r>
                  <w:r w:rsidRPr="00416B34">
                    <w:rPr>
                      <w:rFonts w:ascii="標楷體" w:eastAsia="標楷體" w:hAnsi="標楷體" w:hint="eastAsia"/>
                      <w:snapToGrid w:val="0"/>
                      <w:kern w:val="0"/>
                      <w:szCs w:val="24"/>
                    </w:rPr>
                    <w:lastRenderedPageBreak/>
                    <w:t>雄市、宜蘭縣、新竹縣、苗栗縣、南投縣、花蓮縣等7市縣</w:t>
                  </w:r>
                </w:p>
              </w:tc>
            </w:tr>
            <w:tr w:rsidR="00062218" w:rsidRPr="00416B34" w14:paraId="32E01798" w14:textId="77777777" w:rsidTr="008D22EB">
              <w:tc>
                <w:tcPr>
                  <w:tcW w:w="1252" w:type="pct"/>
                  <w:tcBorders>
                    <w:bottom w:val="single" w:sz="4" w:space="0" w:color="auto"/>
                  </w:tcBorders>
                </w:tcPr>
                <w:p w14:paraId="4425347B" w14:textId="77777777" w:rsidR="00062218" w:rsidRPr="00416B34" w:rsidRDefault="00062218" w:rsidP="0050224D">
                  <w:pPr>
                    <w:autoSpaceDE w:val="0"/>
                    <w:autoSpaceDN w:val="0"/>
                    <w:adjustRightInd w:val="0"/>
                    <w:spacing w:beforeLines="20" w:before="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lastRenderedPageBreak/>
                    <w:t>工程規劃設計、履約及驗收結算</w:t>
                  </w:r>
                </w:p>
              </w:tc>
              <w:tc>
                <w:tcPr>
                  <w:tcW w:w="2082" w:type="pct"/>
                  <w:tcBorders>
                    <w:bottom w:val="single" w:sz="4" w:space="0" w:color="auto"/>
                  </w:tcBorders>
                </w:tcPr>
                <w:p w14:paraId="625B3D4E" w14:textId="77777777" w:rsidR="00062218" w:rsidRPr="00416B34" w:rsidRDefault="00062218"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部分市縣未依委託服務契約檢討設計單位疏失責任，或未督促廠商詳實編列工程預算、辦理材料試驗，或依契約規定延長營造綜合保險期限；或未核實辦理估驗計價及竣工結算。</w:t>
                  </w:r>
                </w:p>
              </w:tc>
              <w:tc>
                <w:tcPr>
                  <w:tcW w:w="1666" w:type="pct"/>
                  <w:tcBorders>
                    <w:bottom w:val="single" w:sz="4" w:space="0" w:color="auto"/>
                  </w:tcBorders>
                </w:tcPr>
                <w:p w14:paraId="614BC561" w14:textId="77777777" w:rsidR="00062218" w:rsidRPr="00416B34" w:rsidRDefault="00062218" w:rsidP="0050224D">
                  <w:pPr>
                    <w:autoSpaceDE w:val="0"/>
                    <w:autoSpaceDN w:val="0"/>
                    <w:adjustRightInd w:val="0"/>
                    <w:spacing w:beforeLines="20" w:before="72" w:afterLines="20" w:after="72" w:line="260" w:lineRule="exact"/>
                    <w:ind w:rightChars="20" w:right="48"/>
                    <w:jc w:val="both"/>
                    <w:rPr>
                      <w:rFonts w:ascii="標楷體" w:eastAsia="標楷體" w:hAnsi="標楷體"/>
                      <w:snapToGrid w:val="0"/>
                      <w:kern w:val="0"/>
                      <w:szCs w:val="24"/>
                    </w:rPr>
                  </w:pPr>
                  <w:r w:rsidRPr="00416B34">
                    <w:rPr>
                      <w:rFonts w:ascii="標楷體" w:eastAsia="標楷體" w:hAnsi="標楷體" w:hint="eastAsia"/>
                      <w:snapToGrid w:val="0"/>
                      <w:kern w:val="0"/>
                      <w:szCs w:val="24"/>
                    </w:rPr>
                    <w:t>臺北市、新北市、桃園市、</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南市、高雄市、基隆市、宜蘭縣、新竹市、彰化縣、南投縣、雲林縣、嘉義縣、花蓮縣、</w:t>
                  </w:r>
                  <w:proofErr w:type="gramStart"/>
                  <w:r w:rsidRPr="00416B34">
                    <w:rPr>
                      <w:rFonts w:ascii="標楷體" w:eastAsia="標楷體" w:hAnsi="標楷體" w:hint="eastAsia"/>
                      <w:snapToGrid w:val="0"/>
                      <w:kern w:val="0"/>
                      <w:szCs w:val="24"/>
                    </w:rPr>
                    <w:t>臺</w:t>
                  </w:r>
                  <w:proofErr w:type="gramEnd"/>
                  <w:r w:rsidRPr="00416B34">
                    <w:rPr>
                      <w:rFonts w:ascii="標楷體" w:eastAsia="標楷體" w:hAnsi="標楷體" w:hint="eastAsia"/>
                      <w:snapToGrid w:val="0"/>
                      <w:kern w:val="0"/>
                      <w:szCs w:val="24"/>
                    </w:rPr>
                    <w:t>東縣、金門縣等15市縣</w:t>
                  </w:r>
                </w:p>
              </w:tc>
            </w:tr>
            <w:tr w:rsidR="00062218" w:rsidRPr="00416B34" w14:paraId="4C2A04C0" w14:textId="77777777" w:rsidTr="008D22EB">
              <w:tc>
                <w:tcPr>
                  <w:tcW w:w="5000" w:type="pct"/>
                  <w:gridSpan w:val="3"/>
                  <w:tcBorders>
                    <w:left w:val="nil"/>
                    <w:bottom w:val="nil"/>
                    <w:right w:val="nil"/>
                  </w:tcBorders>
                </w:tcPr>
                <w:p w14:paraId="59F5F7A3" w14:textId="77777777" w:rsidR="00062218" w:rsidRPr="00416B34" w:rsidRDefault="00062218" w:rsidP="0050224D">
                  <w:pPr>
                    <w:autoSpaceDE w:val="0"/>
                    <w:autoSpaceDN w:val="0"/>
                    <w:adjustRightInd w:val="0"/>
                    <w:spacing w:beforeLines="20" w:before="72" w:line="260" w:lineRule="exact"/>
                    <w:ind w:rightChars="20" w:right="48"/>
                    <w:jc w:val="both"/>
                    <w:rPr>
                      <w:rFonts w:ascii="標楷體" w:eastAsia="標楷體" w:hAnsi="標楷體"/>
                      <w:snapToGrid w:val="0"/>
                      <w:kern w:val="0"/>
                      <w:sz w:val="22"/>
                      <w:szCs w:val="22"/>
                    </w:rPr>
                  </w:pPr>
                  <w:r w:rsidRPr="00416B34">
                    <w:rPr>
                      <w:rFonts w:ascii="標楷體" w:eastAsia="標楷體" w:hAnsi="標楷體" w:hint="eastAsia"/>
                      <w:snapToGrid w:val="0"/>
                      <w:kern w:val="0"/>
                      <w:sz w:val="22"/>
                      <w:szCs w:val="22"/>
                    </w:rPr>
                    <w:t>資料來源：整理自各地方審計處室提供資料</w:t>
                  </w:r>
                </w:p>
              </w:tc>
            </w:tr>
          </w:tbl>
          <w:p w14:paraId="0305201B" w14:textId="77777777" w:rsidR="00C95DE3" w:rsidRPr="00C95DE3" w:rsidRDefault="00C95DE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p>
        </w:tc>
        <w:tc>
          <w:tcPr>
            <w:tcW w:w="4741" w:type="dxa"/>
          </w:tcPr>
          <w:p w14:paraId="76AD63ED" w14:textId="77777777" w:rsidR="00D917A8" w:rsidRPr="000B0CC0" w:rsidRDefault="00395D27"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0B0CC0">
              <w:rPr>
                <w:rFonts w:ascii="標楷體" w:eastAsia="標楷體" w:hAnsi="標楷體" w:hint="eastAsia"/>
                <w:snapToGrid w:val="0"/>
                <w:kern w:val="0"/>
                <w:szCs w:val="24"/>
              </w:rPr>
              <w:lastRenderedPageBreak/>
              <w:t>非本會主管業務。</w:t>
            </w:r>
          </w:p>
        </w:tc>
      </w:tr>
      <w:tr w:rsidR="00C95DE3" w:rsidRPr="006F48B0" w14:paraId="494FE421" w14:textId="77777777" w:rsidTr="00593EED">
        <w:trPr>
          <w:trHeight w:val="178"/>
        </w:trPr>
        <w:tc>
          <w:tcPr>
            <w:tcW w:w="1167" w:type="dxa"/>
          </w:tcPr>
          <w:p w14:paraId="3CD1FE7D" w14:textId="77777777" w:rsidR="00C95DE3" w:rsidRPr="006F48B0" w:rsidRDefault="00C95DE3" w:rsidP="0050224D">
            <w:pPr>
              <w:autoSpaceDE w:val="0"/>
              <w:autoSpaceDN w:val="0"/>
              <w:adjustRightInd w:val="0"/>
              <w:spacing w:beforeLines="20" w:before="72" w:line="340" w:lineRule="exact"/>
              <w:ind w:leftChars="20" w:left="48" w:rightChars="20" w:right="48"/>
              <w:jc w:val="center"/>
              <w:rPr>
                <w:rFonts w:ascii="標楷體" w:eastAsia="標楷體" w:hAnsi="標楷體" w:cs="DFMing-Lt-HK-BF"/>
                <w:szCs w:val="24"/>
              </w:rPr>
            </w:pPr>
            <w:r w:rsidRPr="006F48B0">
              <w:rPr>
                <w:rFonts w:ascii="標楷體" w:eastAsia="標楷體" w:hAnsi="標楷體" w:cs="DFMing-Lt-HK-BF" w:hint="eastAsia"/>
                <w:szCs w:val="24"/>
              </w:rPr>
              <w:lastRenderedPageBreak/>
              <w:t>（十）</w:t>
            </w:r>
          </w:p>
        </w:tc>
        <w:tc>
          <w:tcPr>
            <w:tcW w:w="4473" w:type="dxa"/>
            <w:shd w:val="clear" w:color="auto" w:fill="auto"/>
          </w:tcPr>
          <w:p w14:paraId="5F1CE4D7" w14:textId="77777777" w:rsidR="00C95DE3" w:rsidRPr="006F48B0" w:rsidRDefault="00C95DE3"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6F48B0">
              <w:rPr>
                <w:rFonts w:ascii="標楷體" w:eastAsia="標楷體" w:hAnsi="標楷體" w:hint="eastAsia"/>
                <w:snapToGrid w:val="0"/>
                <w:kern w:val="0"/>
                <w:szCs w:val="24"/>
              </w:rPr>
              <w:t>稅式支出是指政府為達成經濟或社會目標，利用免稅額、扣除額、稅額扣抵、免稅項目、稅負遞延或優惠稅率等租稅減免方式，補貼特定對象之措施。預算法、財政收支劃分法、納稅人權利保障法及財政紀律法，都有稅式支出評估的要求。行政院函請立法院審議之稅式支出法案，該稅式支出報告應</w:t>
            </w:r>
            <w:proofErr w:type="gramStart"/>
            <w:r w:rsidRPr="006F48B0">
              <w:rPr>
                <w:rFonts w:ascii="標楷體" w:eastAsia="標楷體" w:hAnsi="標楷體" w:hint="eastAsia"/>
                <w:snapToGrid w:val="0"/>
                <w:kern w:val="0"/>
                <w:szCs w:val="24"/>
              </w:rPr>
              <w:t>併</w:t>
            </w:r>
            <w:proofErr w:type="gramEnd"/>
            <w:r w:rsidRPr="006F48B0">
              <w:rPr>
                <w:rFonts w:ascii="標楷體" w:eastAsia="標楷體" w:hAnsi="標楷體" w:hint="eastAsia"/>
                <w:snapToGrid w:val="0"/>
                <w:kern w:val="0"/>
                <w:szCs w:val="24"/>
              </w:rPr>
              <w:t>同送交立法院審議</w:t>
            </w:r>
            <w:r w:rsidR="006F48B0" w:rsidRPr="006F48B0">
              <w:rPr>
                <w:rFonts w:ascii="標楷體" w:eastAsia="標楷體" w:hAnsi="標楷體" w:hint="eastAsia"/>
                <w:snapToGrid w:val="0"/>
                <w:kern w:val="0"/>
                <w:szCs w:val="24"/>
              </w:rPr>
              <w:t>；</w:t>
            </w:r>
            <w:r w:rsidRPr="006F48B0">
              <w:rPr>
                <w:rFonts w:ascii="標楷體" w:eastAsia="標楷體" w:hAnsi="標楷體" w:hint="eastAsia"/>
                <w:snapToGrid w:val="0"/>
                <w:kern w:val="0"/>
                <w:szCs w:val="24"/>
              </w:rPr>
              <w:t>立法委員提案之稅式支出法案，業務主管機關最遲應於立法院審查該法案時，提出稅式支出報告</w:t>
            </w:r>
            <w:proofErr w:type="gramStart"/>
            <w:r w:rsidRPr="006F48B0">
              <w:rPr>
                <w:rFonts w:ascii="標楷體" w:eastAsia="標楷體" w:hAnsi="標楷體" w:hint="eastAsia"/>
                <w:snapToGrid w:val="0"/>
                <w:kern w:val="0"/>
                <w:szCs w:val="24"/>
              </w:rPr>
              <w:t>併</w:t>
            </w:r>
            <w:proofErr w:type="gramEnd"/>
            <w:r w:rsidRPr="006F48B0">
              <w:rPr>
                <w:rFonts w:ascii="標楷體" w:eastAsia="標楷體" w:hAnsi="標楷體" w:hint="eastAsia"/>
                <w:snapToGrid w:val="0"/>
                <w:kern w:val="0"/>
                <w:szCs w:val="24"/>
              </w:rPr>
              <w:t>同審查。</w:t>
            </w:r>
          </w:p>
        </w:tc>
        <w:tc>
          <w:tcPr>
            <w:tcW w:w="4741" w:type="dxa"/>
          </w:tcPr>
          <w:p w14:paraId="7283E75E" w14:textId="77777777" w:rsidR="00C95DE3" w:rsidRPr="00152380" w:rsidRDefault="00152380"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152380">
              <w:rPr>
                <w:rFonts w:ascii="標楷體" w:eastAsia="標楷體" w:hAnsi="標楷體" w:hint="eastAsia"/>
                <w:snapToGrid w:val="0"/>
                <w:kern w:val="0"/>
                <w:szCs w:val="24"/>
              </w:rPr>
              <w:t>非本會主管業務。</w:t>
            </w:r>
          </w:p>
        </w:tc>
      </w:tr>
      <w:tr w:rsidR="006F48B0" w:rsidRPr="000B0CC0" w14:paraId="7D6E372E" w14:textId="77777777" w:rsidTr="00593EED">
        <w:trPr>
          <w:trHeight w:val="178"/>
        </w:trPr>
        <w:tc>
          <w:tcPr>
            <w:tcW w:w="1167" w:type="dxa"/>
          </w:tcPr>
          <w:p w14:paraId="18EF9DE2" w14:textId="77777777" w:rsidR="006F48B0" w:rsidRPr="000B0CC0" w:rsidRDefault="006F48B0" w:rsidP="0050224D">
            <w:pPr>
              <w:autoSpaceDE w:val="0"/>
              <w:autoSpaceDN w:val="0"/>
              <w:adjustRightInd w:val="0"/>
              <w:spacing w:beforeLines="20" w:before="72" w:line="340" w:lineRule="exact"/>
              <w:ind w:leftChars="20" w:left="48" w:rightChars="20" w:right="48"/>
              <w:jc w:val="center"/>
              <w:rPr>
                <w:rFonts w:ascii="標楷體" w:eastAsia="標楷體" w:hAnsi="標楷體" w:cs="DFMing-Lt-HK-BF"/>
                <w:szCs w:val="24"/>
              </w:rPr>
            </w:pPr>
            <w:r>
              <w:rPr>
                <w:rFonts w:ascii="標楷體" w:eastAsia="標楷體" w:hAnsi="標楷體" w:cs="DFMing-Lt-HK-BF" w:hint="eastAsia"/>
                <w:szCs w:val="24"/>
              </w:rPr>
              <w:t>（十一）</w:t>
            </w:r>
          </w:p>
        </w:tc>
        <w:tc>
          <w:tcPr>
            <w:tcW w:w="4473" w:type="dxa"/>
            <w:shd w:val="clear" w:color="auto" w:fill="auto"/>
          </w:tcPr>
          <w:p w14:paraId="3B889D0D" w14:textId="77777777" w:rsidR="006F48B0" w:rsidRPr="006F48B0" w:rsidRDefault="006F48B0"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6F48B0">
              <w:rPr>
                <w:rFonts w:ascii="標楷體" w:eastAsia="標楷體" w:hAnsi="標楷體" w:hint="eastAsia"/>
                <w:snapToGrid w:val="0"/>
                <w:kern w:val="0"/>
                <w:szCs w:val="24"/>
              </w:rPr>
              <w:t>為利立法院監督各部會預算編列情形，有</w:t>
            </w:r>
            <w:r>
              <w:rPr>
                <w:rFonts w:ascii="標楷體" w:eastAsia="標楷體" w:hAnsi="標楷體" w:hint="eastAsia"/>
                <w:snapToGrid w:val="0"/>
                <w:kern w:val="0"/>
                <w:szCs w:val="24"/>
              </w:rPr>
              <w:t>關</w:t>
            </w:r>
            <w:r w:rsidRPr="006F48B0">
              <w:rPr>
                <w:rFonts w:ascii="標楷體" w:eastAsia="標楷體" w:hAnsi="標楷體" w:hint="eastAsia"/>
                <w:snapToGrid w:val="0"/>
                <w:kern w:val="0"/>
                <w:szCs w:val="24"/>
              </w:rPr>
              <w:t>行銷費、廣告費須詳細列明費用項目及金額，另其他科目經費不得流入。</w:t>
            </w:r>
          </w:p>
          <w:p w14:paraId="02FDCD2C" w14:textId="77777777" w:rsidR="006F48B0" w:rsidRPr="006F48B0" w:rsidRDefault="006F48B0" w:rsidP="002F1702">
            <w:pPr>
              <w:pStyle w:val="a8"/>
              <w:snapToGrid w:val="0"/>
              <w:ind w:leftChars="20" w:left="288" w:rightChars="20" w:right="48" w:hanging="240"/>
              <w:rPr>
                <w:snapToGrid w:val="0"/>
                <w:kern w:val="0"/>
                <w:sz w:val="24"/>
                <w:szCs w:val="24"/>
              </w:rPr>
            </w:pPr>
          </w:p>
        </w:tc>
        <w:tc>
          <w:tcPr>
            <w:tcW w:w="4741" w:type="dxa"/>
          </w:tcPr>
          <w:p w14:paraId="5DB4D578" w14:textId="77777777" w:rsidR="006F48B0" w:rsidRPr="00F9105C" w:rsidRDefault="00F9105C" w:rsidP="0050224D">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F9105C">
              <w:rPr>
                <w:rFonts w:ascii="標楷體" w:eastAsia="標楷體" w:hAnsi="標楷體" w:hint="eastAsia"/>
                <w:snapToGrid w:val="0"/>
                <w:kern w:val="0"/>
                <w:szCs w:val="24"/>
              </w:rPr>
              <w:t>遵照辦理。</w:t>
            </w:r>
          </w:p>
        </w:tc>
      </w:tr>
      <w:tr w:rsidR="002E2C8D" w:rsidRPr="000B0CC0" w14:paraId="762C5910" w14:textId="77777777" w:rsidTr="00593EED">
        <w:trPr>
          <w:trHeight w:val="178"/>
        </w:trPr>
        <w:tc>
          <w:tcPr>
            <w:tcW w:w="1167" w:type="dxa"/>
          </w:tcPr>
          <w:p w14:paraId="0847E7B6" w14:textId="77777777" w:rsidR="002E2C8D" w:rsidRPr="00E1273F" w:rsidRDefault="00E1273F" w:rsidP="0050224D">
            <w:pPr>
              <w:pStyle w:val="xl36"/>
              <w:widowControl w:val="0"/>
              <w:snapToGrid w:val="0"/>
              <w:spacing w:beforeLines="30" w:before="108" w:after="0" w:line="340" w:lineRule="exact"/>
              <w:ind w:leftChars="20" w:left="48" w:rightChars="20" w:right="48"/>
              <w:textAlignment w:val="auto"/>
              <w:rPr>
                <w:rFonts w:ascii="標楷體" w:eastAsia="標楷體" w:hAnsi="標楷體"/>
                <w:snapToGrid w:val="0"/>
                <w:sz w:val="24"/>
                <w:szCs w:val="24"/>
              </w:rPr>
            </w:pPr>
            <w:r w:rsidRPr="00E1273F">
              <w:rPr>
                <w:rFonts w:ascii="標楷體" w:eastAsia="標楷體" w:hAnsi="標楷體" w:hint="eastAsia"/>
                <w:snapToGrid w:val="0"/>
                <w:sz w:val="24"/>
                <w:szCs w:val="24"/>
              </w:rPr>
              <w:t>二</w:t>
            </w:r>
          </w:p>
          <w:p w14:paraId="4990D84E" w14:textId="77777777" w:rsidR="002E2C8D" w:rsidRPr="000B0CC0" w:rsidRDefault="002E2C8D" w:rsidP="002F1702">
            <w:pPr>
              <w:pStyle w:val="xl36"/>
              <w:widowControl w:val="0"/>
              <w:spacing w:before="0" w:after="0" w:line="340" w:lineRule="exact"/>
              <w:ind w:leftChars="20" w:left="48" w:rightChars="20" w:right="48"/>
              <w:textAlignment w:val="auto"/>
              <w:rPr>
                <w:rFonts w:ascii="標楷體" w:eastAsia="標楷體" w:hAnsi="標楷體" w:cs="DFMing-Lt-HK-BF"/>
                <w:sz w:val="24"/>
                <w:szCs w:val="24"/>
              </w:rPr>
            </w:pPr>
          </w:p>
        </w:tc>
        <w:tc>
          <w:tcPr>
            <w:tcW w:w="4473" w:type="dxa"/>
            <w:shd w:val="clear" w:color="auto" w:fill="auto"/>
          </w:tcPr>
          <w:p w14:paraId="54C70219" w14:textId="77777777" w:rsidR="008A0B9F" w:rsidRDefault="002E2C8D" w:rsidP="0050224D">
            <w:pPr>
              <w:pStyle w:val="a8"/>
              <w:snapToGrid w:val="0"/>
              <w:spacing w:beforeLines="30" w:before="108"/>
              <w:ind w:leftChars="20" w:left="288" w:rightChars="20" w:right="48" w:hanging="240"/>
              <w:rPr>
                <w:snapToGrid w:val="0"/>
                <w:kern w:val="0"/>
                <w:sz w:val="24"/>
                <w:szCs w:val="24"/>
              </w:rPr>
            </w:pPr>
            <w:r w:rsidRPr="000B0CC0">
              <w:rPr>
                <w:rFonts w:hint="eastAsia"/>
                <w:snapToGrid w:val="0"/>
                <w:kern w:val="0"/>
                <w:sz w:val="24"/>
                <w:szCs w:val="24"/>
              </w:rPr>
              <w:t>各委員會審查</w:t>
            </w:r>
            <w:r w:rsidRPr="000B0CC0">
              <w:rPr>
                <w:snapToGrid w:val="0"/>
                <w:kern w:val="0"/>
                <w:sz w:val="24"/>
                <w:szCs w:val="24"/>
              </w:rPr>
              <w:t>決議</w:t>
            </w:r>
            <w:r w:rsidRPr="000B0CC0">
              <w:rPr>
                <w:rFonts w:hint="eastAsia"/>
                <w:snapToGrid w:val="0"/>
                <w:kern w:val="0"/>
                <w:sz w:val="24"/>
                <w:szCs w:val="24"/>
              </w:rPr>
              <w:t>部分：</w:t>
            </w:r>
          </w:p>
          <w:p w14:paraId="71A86A25" w14:textId="77777777" w:rsidR="002E2C8D" w:rsidRPr="008A0B9F" w:rsidRDefault="002E2C8D" w:rsidP="0050224D">
            <w:pPr>
              <w:pStyle w:val="a8"/>
              <w:snapToGrid w:val="0"/>
              <w:spacing w:beforeLines="30" w:before="108"/>
              <w:ind w:leftChars="20" w:left="288" w:rightChars="20" w:right="48" w:hanging="240"/>
              <w:rPr>
                <w:rFonts w:cs="DFMing-Lt-HK-BF"/>
                <w:kern w:val="0"/>
                <w:sz w:val="24"/>
                <w:szCs w:val="24"/>
              </w:rPr>
            </w:pPr>
            <w:r w:rsidRPr="008A0B9F">
              <w:rPr>
                <w:rFonts w:cs="DFMing-Lt-HK-BF" w:hint="eastAsia"/>
                <w:kern w:val="0"/>
                <w:sz w:val="24"/>
                <w:szCs w:val="24"/>
              </w:rPr>
              <w:t>司法及法制委員會</w:t>
            </w:r>
          </w:p>
        </w:tc>
        <w:tc>
          <w:tcPr>
            <w:tcW w:w="4741" w:type="dxa"/>
          </w:tcPr>
          <w:p w14:paraId="64FD1150" w14:textId="77777777" w:rsidR="002E2C8D" w:rsidRPr="000B0CC0" w:rsidRDefault="002E2C8D" w:rsidP="002F1702">
            <w:pPr>
              <w:pStyle w:val="a8"/>
              <w:snapToGrid w:val="0"/>
              <w:ind w:leftChars="20" w:left="288" w:rightChars="20" w:right="48" w:hanging="240"/>
              <w:rPr>
                <w:snapToGrid w:val="0"/>
                <w:kern w:val="0"/>
                <w:sz w:val="24"/>
                <w:szCs w:val="24"/>
              </w:rPr>
            </w:pPr>
          </w:p>
          <w:p w14:paraId="5B8E1E46" w14:textId="77777777" w:rsidR="002E2C8D" w:rsidRPr="000B0CC0" w:rsidRDefault="002E2C8D" w:rsidP="002F1702">
            <w:pPr>
              <w:pStyle w:val="a8"/>
              <w:snapToGrid w:val="0"/>
              <w:ind w:leftChars="20" w:left="288" w:rightChars="20" w:right="48" w:hanging="240"/>
              <w:rPr>
                <w:snapToGrid w:val="0"/>
                <w:kern w:val="0"/>
                <w:sz w:val="24"/>
                <w:szCs w:val="24"/>
              </w:rPr>
            </w:pPr>
          </w:p>
        </w:tc>
      </w:tr>
      <w:tr w:rsidR="00040FEA" w:rsidRPr="000B0CC0" w14:paraId="5AB4A060" w14:textId="77777777" w:rsidTr="00593EED">
        <w:trPr>
          <w:trHeight w:val="178"/>
        </w:trPr>
        <w:tc>
          <w:tcPr>
            <w:tcW w:w="1167" w:type="dxa"/>
          </w:tcPr>
          <w:p w14:paraId="1E61C1C3" w14:textId="77777777" w:rsidR="00040FEA" w:rsidRDefault="00040FEA" w:rsidP="002F1702">
            <w:pPr>
              <w:pStyle w:val="xl36"/>
              <w:widowControl w:val="0"/>
              <w:snapToGrid w:val="0"/>
              <w:spacing w:before="0" w:after="0" w:line="340" w:lineRule="exact"/>
              <w:ind w:leftChars="20" w:left="48" w:rightChars="20" w:right="48"/>
              <w:textAlignment w:val="auto"/>
              <w:rPr>
                <w:rFonts w:ascii="標楷體" w:eastAsia="標楷體" w:hAnsi="標楷體" w:cs="DFMing-Lt-HK-BF"/>
                <w:sz w:val="24"/>
                <w:szCs w:val="24"/>
              </w:rPr>
            </w:pPr>
          </w:p>
        </w:tc>
        <w:tc>
          <w:tcPr>
            <w:tcW w:w="4473" w:type="dxa"/>
            <w:shd w:val="clear" w:color="auto" w:fill="auto"/>
          </w:tcPr>
          <w:p w14:paraId="27530E90" w14:textId="77777777" w:rsidR="00040FEA" w:rsidRDefault="00040FEA" w:rsidP="0050224D">
            <w:pPr>
              <w:pStyle w:val="a8"/>
              <w:adjustRightInd w:val="0"/>
              <w:snapToGrid w:val="0"/>
              <w:spacing w:beforeLines="30" w:before="108" w:line="240" w:lineRule="auto"/>
              <w:ind w:leftChars="20" w:left="48" w:rightChars="20" w:right="48" w:firstLineChars="98" w:firstLine="235"/>
              <w:rPr>
                <w:snapToGrid w:val="0"/>
                <w:kern w:val="0"/>
                <w:sz w:val="24"/>
                <w:szCs w:val="24"/>
              </w:rPr>
            </w:pPr>
            <w:r>
              <w:rPr>
                <w:rFonts w:hint="eastAsia"/>
                <w:snapToGrid w:val="0"/>
                <w:kern w:val="0"/>
                <w:sz w:val="24"/>
                <w:szCs w:val="24"/>
              </w:rPr>
              <w:t>歲出</w:t>
            </w:r>
          </w:p>
          <w:p w14:paraId="3862710C" w14:textId="77777777" w:rsidR="00040FEA" w:rsidRPr="00040FEA" w:rsidRDefault="00040FEA" w:rsidP="002F1702">
            <w:pPr>
              <w:pStyle w:val="a8"/>
              <w:snapToGrid w:val="0"/>
              <w:ind w:leftChars="20" w:left="288" w:rightChars="20" w:right="48" w:hanging="240"/>
              <w:rPr>
                <w:snapToGrid w:val="0"/>
                <w:kern w:val="0"/>
                <w:sz w:val="24"/>
                <w:szCs w:val="24"/>
              </w:rPr>
            </w:pPr>
            <w:r>
              <w:rPr>
                <w:rFonts w:hint="eastAsia"/>
                <w:snapToGrid w:val="0"/>
                <w:kern w:val="0"/>
                <w:sz w:val="24"/>
                <w:szCs w:val="24"/>
              </w:rPr>
              <w:lastRenderedPageBreak/>
              <w:t xml:space="preserve">  公務人員退休撫</w:t>
            </w:r>
            <w:proofErr w:type="gramStart"/>
            <w:r>
              <w:rPr>
                <w:rFonts w:hint="eastAsia"/>
                <w:snapToGrid w:val="0"/>
                <w:kern w:val="0"/>
                <w:sz w:val="24"/>
                <w:szCs w:val="24"/>
              </w:rPr>
              <w:t>卹</w:t>
            </w:r>
            <w:proofErr w:type="gramEnd"/>
            <w:r>
              <w:rPr>
                <w:rFonts w:hint="eastAsia"/>
                <w:snapToGrid w:val="0"/>
                <w:kern w:val="0"/>
                <w:sz w:val="24"/>
                <w:szCs w:val="24"/>
              </w:rPr>
              <w:t>基金管理委員會</w:t>
            </w:r>
          </w:p>
        </w:tc>
        <w:tc>
          <w:tcPr>
            <w:tcW w:w="4741" w:type="dxa"/>
          </w:tcPr>
          <w:p w14:paraId="33979ED2" w14:textId="77777777" w:rsidR="00040FEA" w:rsidRPr="000B0CC0" w:rsidRDefault="00040FEA" w:rsidP="002F1702">
            <w:pPr>
              <w:pStyle w:val="a8"/>
              <w:snapToGrid w:val="0"/>
              <w:ind w:leftChars="20" w:left="288" w:rightChars="20" w:right="48" w:hanging="240"/>
              <w:rPr>
                <w:snapToGrid w:val="0"/>
                <w:kern w:val="0"/>
                <w:sz w:val="24"/>
                <w:szCs w:val="24"/>
              </w:rPr>
            </w:pPr>
          </w:p>
        </w:tc>
      </w:tr>
      <w:tr w:rsidR="00040FEA" w:rsidRPr="000B0CC0" w14:paraId="6EB2AE15" w14:textId="77777777" w:rsidTr="00593EED">
        <w:trPr>
          <w:trHeight w:val="178"/>
        </w:trPr>
        <w:tc>
          <w:tcPr>
            <w:tcW w:w="1167" w:type="dxa"/>
          </w:tcPr>
          <w:p w14:paraId="5E7964A8" w14:textId="77777777" w:rsidR="00040FEA" w:rsidRDefault="00040FEA" w:rsidP="002F1702">
            <w:pPr>
              <w:pStyle w:val="xl36"/>
              <w:widowControl w:val="0"/>
              <w:snapToGrid w:val="0"/>
              <w:spacing w:before="0" w:after="0" w:line="340" w:lineRule="exact"/>
              <w:ind w:leftChars="20" w:left="48" w:rightChars="20" w:right="48"/>
              <w:textAlignment w:val="auto"/>
              <w:rPr>
                <w:rFonts w:ascii="標楷體" w:eastAsia="標楷體" w:hAnsi="標楷體" w:cs="DFMing-Lt-HK-BF"/>
                <w:sz w:val="24"/>
                <w:szCs w:val="24"/>
              </w:rPr>
            </w:pPr>
            <w:r>
              <w:rPr>
                <w:rFonts w:ascii="標楷體" w:eastAsia="標楷體" w:hAnsi="標楷體" w:cs="DFMing-Lt-HK-BF" w:hint="eastAsia"/>
                <w:sz w:val="24"/>
                <w:szCs w:val="24"/>
              </w:rPr>
              <w:t>(</w:t>
            </w:r>
            <w:proofErr w:type="gramStart"/>
            <w:r>
              <w:rPr>
                <w:rFonts w:ascii="標楷體" w:eastAsia="標楷體" w:hAnsi="標楷體" w:cs="DFMing-Lt-HK-BF" w:hint="eastAsia"/>
                <w:sz w:val="24"/>
                <w:szCs w:val="24"/>
              </w:rPr>
              <w:t>一</w:t>
            </w:r>
            <w:proofErr w:type="gramEnd"/>
            <w:r>
              <w:rPr>
                <w:rFonts w:ascii="標楷體" w:eastAsia="標楷體" w:hAnsi="標楷體" w:cs="DFMing-Lt-HK-BF" w:hint="eastAsia"/>
                <w:sz w:val="24"/>
                <w:szCs w:val="24"/>
              </w:rPr>
              <w:t>)</w:t>
            </w:r>
          </w:p>
        </w:tc>
        <w:tc>
          <w:tcPr>
            <w:tcW w:w="4473" w:type="dxa"/>
            <w:shd w:val="clear" w:color="auto" w:fill="auto"/>
          </w:tcPr>
          <w:p w14:paraId="72175C71" w14:textId="77777777" w:rsidR="00BB36FD" w:rsidRPr="009D18B6" w:rsidRDefault="009D18B6" w:rsidP="00D04C7D">
            <w:pPr>
              <w:pStyle w:val="a8"/>
              <w:snapToGrid w:val="0"/>
              <w:ind w:leftChars="20" w:left="48" w:rightChars="20" w:right="48" w:firstLineChars="0" w:firstLine="0"/>
              <w:rPr>
                <w:snapToGrid w:val="0"/>
                <w:kern w:val="0"/>
                <w:sz w:val="24"/>
                <w:szCs w:val="24"/>
              </w:rPr>
            </w:pPr>
            <w:proofErr w:type="gramStart"/>
            <w:r w:rsidRPr="009D18B6">
              <w:rPr>
                <w:rFonts w:hint="eastAsia"/>
                <w:snapToGrid w:val="0"/>
                <w:kern w:val="0"/>
                <w:sz w:val="24"/>
                <w:szCs w:val="24"/>
              </w:rPr>
              <w:t>109</w:t>
            </w:r>
            <w:proofErr w:type="gramEnd"/>
            <w:r w:rsidRPr="009D18B6">
              <w:rPr>
                <w:rFonts w:hint="eastAsia"/>
                <w:snapToGrid w:val="0"/>
                <w:kern w:val="0"/>
                <w:sz w:val="24"/>
                <w:szCs w:val="24"/>
              </w:rPr>
              <w:t>年度公務人員退休撫</w:t>
            </w:r>
            <w:proofErr w:type="gramStart"/>
            <w:r w:rsidRPr="009D18B6">
              <w:rPr>
                <w:rFonts w:hint="eastAsia"/>
                <w:snapToGrid w:val="0"/>
                <w:kern w:val="0"/>
                <w:sz w:val="24"/>
                <w:szCs w:val="24"/>
              </w:rPr>
              <w:t>卹</w:t>
            </w:r>
            <w:proofErr w:type="gramEnd"/>
            <w:r w:rsidRPr="009D18B6">
              <w:rPr>
                <w:rFonts w:hint="eastAsia"/>
                <w:snapToGrid w:val="0"/>
                <w:kern w:val="0"/>
                <w:sz w:val="24"/>
                <w:szCs w:val="24"/>
              </w:rPr>
              <w:t>基金管理委員會歲出預算第2目「退撫基金管理」項下「基金收支及保管之規劃」編列4,654萬元，凍結200萬元，</w:t>
            </w:r>
            <w:proofErr w:type="gramStart"/>
            <w:r w:rsidRPr="009D18B6">
              <w:rPr>
                <w:rFonts w:hint="eastAsia"/>
                <w:snapToGrid w:val="0"/>
                <w:kern w:val="0"/>
                <w:sz w:val="24"/>
                <w:szCs w:val="24"/>
              </w:rPr>
              <w:t>俟</w:t>
            </w:r>
            <w:proofErr w:type="gramEnd"/>
            <w:r w:rsidRPr="009D18B6">
              <w:rPr>
                <w:rFonts w:hint="eastAsia"/>
                <w:snapToGrid w:val="0"/>
                <w:kern w:val="0"/>
                <w:sz w:val="24"/>
                <w:szCs w:val="24"/>
              </w:rPr>
              <w:t>向立法院司法及法制委員會提出書面報告後，始得動支。</w:t>
            </w:r>
          </w:p>
          <w:p w14:paraId="05424BF9" w14:textId="77777777" w:rsidR="00040FEA" w:rsidRPr="009D18B6" w:rsidRDefault="00040FEA" w:rsidP="001129B6">
            <w:pPr>
              <w:pStyle w:val="a8"/>
              <w:snapToGrid w:val="0"/>
              <w:ind w:leftChars="5" w:left="112" w:rightChars="20" w:right="48" w:firstLineChars="0"/>
              <w:rPr>
                <w:snapToGrid w:val="0"/>
                <w:kern w:val="0"/>
                <w:sz w:val="24"/>
                <w:szCs w:val="24"/>
              </w:rPr>
            </w:pPr>
          </w:p>
        </w:tc>
        <w:tc>
          <w:tcPr>
            <w:tcW w:w="4741" w:type="dxa"/>
          </w:tcPr>
          <w:p w14:paraId="5B6938BE" w14:textId="77777777" w:rsidR="00040FEA" w:rsidRPr="009D18B6" w:rsidRDefault="00715D3B" w:rsidP="001738CD">
            <w:pPr>
              <w:pStyle w:val="a8"/>
              <w:snapToGrid w:val="0"/>
              <w:ind w:leftChars="20" w:left="48" w:rightChars="20" w:right="48" w:firstLineChars="0" w:firstLine="0"/>
              <w:rPr>
                <w:snapToGrid w:val="0"/>
                <w:kern w:val="0"/>
                <w:sz w:val="24"/>
                <w:szCs w:val="24"/>
              </w:rPr>
            </w:pPr>
            <w:r w:rsidRPr="00715D3B">
              <w:rPr>
                <w:rFonts w:hint="eastAsia"/>
                <w:snapToGrid w:val="0"/>
                <w:kern w:val="0"/>
                <w:sz w:val="24"/>
                <w:szCs w:val="24"/>
              </w:rPr>
              <w:t>本案書面報告</w:t>
            </w:r>
            <w:r w:rsidR="001738CD">
              <w:rPr>
                <w:rFonts w:hint="eastAsia"/>
                <w:snapToGrid w:val="0"/>
                <w:kern w:val="0"/>
                <w:sz w:val="24"/>
                <w:szCs w:val="24"/>
              </w:rPr>
              <w:t>業</w:t>
            </w:r>
            <w:r w:rsidRPr="00715D3B">
              <w:rPr>
                <w:rFonts w:hint="eastAsia"/>
                <w:snapToGrid w:val="0"/>
                <w:kern w:val="0"/>
                <w:sz w:val="24"/>
                <w:szCs w:val="24"/>
              </w:rPr>
              <w:t>於109年2月27日以台</w:t>
            </w:r>
            <w:proofErr w:type="gramStart"/>
            <w:r w:rsidRPr="00715D3B">
              <w:rPr>
                <w:rFonts w:hint="eastAsia"/>
                <w:snapToGrid w:val="0"/>
                <w:kern w:val="0"/>
                <w:sz w:val="24"/>
                <w:szCs w:val="24"/>
              </w:rPr>
              <w:t>管資字</w:t>
            </w:r>
            <w:proofErr w:type="gramEnd"/>
            <w:r w:rsidRPr="00715D3B">
              <w:rPr>
                <w:rFonts w:hint="eastAsia"/>
                <w:snapToGrid w:val="0"/>
                <w:kern w:val="0"/>
                <w:sz w:val="24"/>
                <w:szCs w:val="24"/>
              </w:rPr>
              <w:t>第</w:t>
            </w:r>
            <w:r w:rsidR="00154072">
              <w:rPr>
                <w:rFonts w:hint="eastAsia"/>
                <w:snapToGrid w:val="0"/>
                <w:kern w:val="0"/>
                <w:sz w:val="24"/>
                <w:szCs w:val="24"/>
              </w:rPr>
              <w:t>109</w:t>
            </w:r>
            <w:r w:rsidRPr="00715D3B">
              <w:rPr>
                <w:rFonts w:hint="eastAsia"/>
                <w:snapToGrid w:val="0"/>
                <w:kern w:val="0"/>
                <w:sz w:val="24"/>
                <w:szCs w:val="24"/>
              </w:rPr>
              <w:t>1502909號函請</w:t>
            </w:r>
            <w:proofErr w:type="gramStart"/>
            <w:r w:rsidRPr="00715D3B">
              <w:rPr>
                <w:rFonts w:hint="eastAsia"/>
                <w:snapToGrid w:val="0"/>
                <w:kern w:val="0"/>
                <w:sz w:val="24"/>
                <w:szCs w:val="24"/>
              </w:rPr>
              <w:t>銓敘部核轉</w:t>
            </w:r>
            <w:proofErr w:type="gramEnd"/>
            <w:r w:rsidR="00DF1B83">
              <w:rPr>
                <w:rFonts w:hint="eastAsia"/>
                <w:snapToGrid w:val="0"/>
                <w:kern w:val="0"/>
                <w:sz w:val="24"/>
                <w:szCs w:val="24"/>
              </w:rPr>
              <w:t>；</w:t>
            </w:r>
            <w:proofErr w:type="gramStart"/>
            <w:r w:rsidRPr="00715D3B">
              <w:rPr>
                <w:rFonts w:hint="eastAsia"/>
                <w:snapToGrid w:val="0"/>
                <w:kern w:val="0"/>
                <w:sz w:val="24"/>
                <w:szCs w:val="24"/>
              </w:rPr>
              <w:t>銓敘部於</w:t>
            </w:r>
            <w:r>
              <w:rPr>
                <w:rFonts w:hint="eastAsia"/>
                <w:snapToGrid w:val="0"/>
                <w:kern w:val="0"/>
                <w:sz w:val="24"/>
                <w:szCs w:val="24"/>
              </w:rPr>
              <w:t>109</w:t>
            </w:r>
            <w:r w:rsidRPr="00715D3B">
              <w:rPr>
                <w:rFonts w:hint="eastAsia"/>
                <w:snapToGrid w:val="0"/>
                <w:kern w:val="0"/>
                <w:sz w:val="24"/>
                <w:szCs w:val="24"/>
              </w:rPr>
              <w:t>年3月</w:t>
            </w:r>
            <w:r w:rsidR="00D04C7D">
              <w:rPr>
                <w:rFonts w:hint="eastAsia"/>
                <w:snapToGrid w:val="0"/>
                <w:kern w:val="0"/>
                <w:sz w:val="24"/>
                <w:szCs w:val="24"/>
              </w:rPr>
              <w:t>1</w:t>
            </w:r>
            <w:r w:rsidRPr="00715D3B">
              <w:rPr>
                <w:rFonts w:hint="eastAsia"/>
                <w:snapToGrid w:val="0"/>
                <w:kern w:val="0"/>
                <w:sz w:val="24"/>
                <w:szCs w:val="24"/>
              </w:rPr>
              <w:t>1日</w:t>
            </w:r>
            <w:r w:rsidR="003233DD">
              <w:rPr>
                <w:rFonts w:hint="eastAsia"/>
                <w:snapToGrid w:val="0"/>
                <w:kern w:val="0"/>
                <w:sz w:val="24"/>
                <w:szCs w:val="24"/>
              </w:rPr>
              <w:t>以</w:t>
            </w:r>
            <w:r w:rsidRPr="00715D3B">
              <w:rPr>
                <w:rFonts w:hint="eastAsia"/>
                <w:snapToGrid w:val="0"/>
                <w:kern w:val="0"/>
                <w:sz w:val="24"/>
                <w:szCs w:val="24"/>
              </w:rPr>
              <w:t>部資</w:t>
            </w:r>
            <w:proofErr w:type="gramEnd"/>
            <w:r w:rsidRPr="00715D3B">
              <w:rPr>
                <w:rFonts w:hint="eastAsia"/>
                <w:snapToGrid w:val="0"/>
                <w:kern w:val="0"/>
                <w:sz w:val="24"/>
                <w:szCs w:val="24"/>
              </w:rPr>
              <w:t>二字</w:t>
            </w:r>
            <w:proofErr w:type="gramStart"/>
            <w:r w:rsidRPr="00715D3B">
              <w:rPr>
                <w:rFonts w:hint="eastAsia"/>
                <w:snapToGrid w:val="0"/>
                <w:kern w:val="0"/>
                <w:sz w:val="24"/>
                <w:szCs w:val="24"/>
              </w:rPr>
              <w:t>第1094905585號函陳立法院</w:t>
            </w:r>
            <w:proofErr w:type="gramEnd"/>
            <w:r w:rsidRPr="00715D3B">
              <w:rPr>
                <w:rFonts w:hint="eastAsia"/>
                <w:snapToGrid w:val="0"/>
                <w:kern w:val="0"/>
                <w:sz w:val="24"/>
                <w:szCs w:val="24"/>
              </w:rPr>
              <w:t>。經立法院</w:t>
            </w:r>
            <w:r w:rsidR="004D1AF4">
              <w:rPr>
                <w:rFonts w:hint="eastAsia"/>
                <w:snapToGrid w:val="0"/>
                <w:kern w:val="0"/>
                <w:sz w:val="24"/>
                <w:szCs w:val="24"/>
              </w:rPr>
              <w:t>第10屆第1會期第5次會議決定交司法及法制委員會處理</w:t>
            </w:r>
            <w:r w:rsidR="00BA0B76">
              <w:rPr>
                <w:rFonts w:hint="eastAsia"/>
                <w:snapToGrid w:val="0"/>
                <w:kern w:val="0"/>
                <w:sz w:val="24"/>
                <w:szCs w:val="24"/>
              </w:rPr>
              <w:t>在案</w:t>
            </w:r>
            <w:r w:rsidRPr="00715D3B">
              <w:rPr>
                <w:rFonts w:hint="eastAsia"/>
                <w:snapToGrid w:val="0"/>
                <w:kern w:val="0"/>
                <w:sz w:val="24"/>
                <w:szCs w:val="24"/>
              </w:rPr>
              <w:t>。</w:t>
            </w:r>
          </w:p>
        </w:tc>
      </w:tr>
      <w:tr w:rsidR="001129B6" w:rsidRPr="000B0CC0" w14:paraId="378F7529" w14:textId="77777777" w:rsidTr="00593EED">
        <w:trPr>
          <w:trHeight w:val="178"/>
        </w:trPr>
        <w:tc>
          <w:tcPr>
            <w:tcW w:w="1167" w:type="dxa"/>
          </w:tcPr>
          <w:p w14:paraId="57CD4C65" w14:textId="77777777" w:rsidR="001129B6" w:rsidRPr="001129B6" w:rsidRDefault="001129B6" w:rsidP="0050224D">
            <w:pPr>
              <w:pStyle w:val="xl36"/>
              <w:widowControl w:val="0"/>
              <w:snapToGrid w:val="0"/>
              <w:spacing w:beforeLines="200" w:before="720" w:after="0" w:line="340" w:lineRule="exact"/>
              <w:textAlignment w:val="auto"/>
              <w:rPr>
                <w:rFonts w:ascii="標楷體" w:eastAsia="標楷體" w:hAnsi="標楷體"/>
                <w:snapToGrid w:val="0"/>
                <w:sz w:val="24"/>
                <w:szCs w:val="24"/>
              </w:rPr>
            </w:pPr>
            <w:r>
              <w:rPr>
                <w:rFonts w:ascii="標楷體" w:eastAsia="標楷體" w:hAnsi="標楷體" w:hint="eastAsia"/>
                <w:snapToGrid w:val="0"/>
                <w:sz w:val="24"/>
                <w:szCs w:val="24"/>
              </w:rPr>
              <w:t>貳</w:t>
            </w:r>
          </w:p>
        </w:tc>
        <w:tc>
          <w:tcPr>
            <w:tcW w:w="4473" w:type="dxa"/>
            <w:shd w:val="clear" w:color="auto" w:fill="auto"/>
          </w:tcPr>
          <w:p w14:paraId="79F8A6C3" w14:textId="77777777" w:rsidR="001129B6" w:rsidRDefault="001129B6" w:rsidP="0050224D">
            <w:pPr>
              <w:autoSpaceDE w:val="0"/>
              <w:autoSpaceDN w:val="0"/>
              <w:adjustRightInd w:val="0"/>
              <w:spacing w:beforeLines="200" w:before="720" w:line="340" w:lineRule="exact"/>
              <w:jc w:val="both"/>
              <w:rPr>
                <w:rFonts w:ascii="標楷體" w:eastAsia="標楷體" w:hAnsi="標楷體" w:cs="DFMing-Lt-HK-BF"/>
                <w:kern w:val="0"/>
                <w:szCs w:val="24"/>
              </w:rPr>
            </w:pPr>
            <w:r>
              <w:rPr>
                <w:rFonts w:ascii="標楷體" w:eastAsia="標楷體" w:hAnsi="標楷體" w:cs="DFMing-Lt-HK-BF" w:hint="eastAsia"/>
                <w:kern w:val="0"/>
                <w:szCs w:val="24"/>
              </w:rPr>
              <w:t>總決算部分-</w:t>
            </w:r>
            <w:proofErr w:type="gramStart"/>
            <w:r>
              <w:rPr>
                <w:rFonts w:ascii="標楷體" w:eastAsia="標楷體" w:hAnsi="標楷體" w:cs="DFMing-Lt-HK-BF" w:hint="eastAsia"/>
                <w:kern w:val="0"/>
                <w:szCs w:val="24"/>
              </w:rPr>
              <w:t>10</w:t>
            </w:r>
            <w:r>
              <w:rPr>
                <w:rFonts w:ascii="標楷體" w:eastAsia="標楷體" w:hAnsi="標楷體" w:cs="DFMing-Lt-HK-BF"/>
                <w:kern w:val="0"/>
                <w:szCs w:val="24"/>
              </w:rPr>
              <w:t>7</w:t>
            </w:r>
            <w:proofErr w:type="gramEnd"/>
            <w:r>
              <w:rPr>
                <w:rFonts w:ascii="標楷體" w:eastAsia="標楷體" w:hAnsi="標楷體" w:cs="DFMing-Lt-HK-BF" w:hint="eastAsia"/>
                <w:kern w:val="0"/>
                <w:szCs w:val="24"/>
              </w:rPr>
              <w:t>年度：無。</w:t>
            </w:r>
          </w:p>
          <w:p w14:paraId="53229281" w14:textId="77777777" w:rsidR="001129B6" w:rsidRDefault="001129B6" w:rsidP="00D04C7D">
            <w:pPr>
              <w:pStyle w:val="a8"/>
              <w:snapToGrid w:val="0"/>
              <w:ind w:leftChars="20" w:left="48" w:rightChars="20" w:right="48" w:firstLineChars="0" w:firstLine="0"/>
              <w:rPr>
                <w:snapToGrid w:val="0"/>
                <w:kern w:val="0"/>
                <w:sz w:val="24"/>
                <w:szCs w:val="24"/>
              </w:rPr>
            </w:pPr>
          </w:p>
          <w:p w14:paraId="705B4EE1" w14:textId="77777777" w:rsidR="001129B6" w:rsidRDefault="001129B6" w:rsidP="00D04C7D">
            <w:pPr>
              <w:pStyle w:val="a8"/>
              <w:snapToGrid w:val="0"/>
              <w:ind w:leftChars="20" w:left="48" w:rightChars="20" w:right="48" w:firstLineChars="0" w:firstLine="0"/>
              <w:rPr>
                <w:snapToGrid w:val="0"/>
                <w:kern w:val="0"/>
                <w:sz w:val="24"/>
                <w:szCs w:val="24"/>
              </w:rPr>
            </w:pPr>
          </w:p>
          <w:p w14:paraId="79EDFCC7" w14:textId="77777777" w:rsidR="001129B6" w:rsidRDefault="001129B6" w:rsidP="00D04C7D">
            <w:pPr>
              <w:pStyle w:val="a8"/>
              <w:snapToGrid w:val="0"/>
              <w:ind w:leftChars="20" w:left="48" w:rightChars="20" w:right="48" w:firstLineChars="0" w:firstLine="0"/>
              <w:rPr>
                <w:snapToGrid w:val="0"/>
                <w:kern w:val="0"/>
                <w:sz w:val="24"/>
                <w:szCs w:val="24"/>
              </w:rPr>
            </w:pPr>
          </w:p>
          <w:p w14:paraId="3A0765FD" w14:textId="77777777" w:rsidR="001129B6" w:rsidRDefault="001129B6" w:rsidP="00D04C7D">
            <w:pPr>
              <w:pStyle w:val="a8"/>
              <w:snapToGrid w:val="0"/>
              <w:ind w:leftChars="20" w:left="48" w:rightChars="20" w:right="48" w:firstLineChars="0" w:firstLine="0"/>
              <w:rPr>
                <w:snapToGrid w:val="0"/>
                <w:kern w:val="0"/>
                <w:sz w:val="24"/>
                <w:szCs w:val="24"/>
              </w:rPr>
            </w:pPr>
          </w:p>
          <w:p w14:paraId="48E072F3" w14:textId="77777777" w:rsidR="001129B6" w:rsidRDefault="001129B6" w:rsidP="00D04C7D">
            <w:pPr>
              <w:pStyle w:val="a8"/>
              <w:snapToGrid w:val="0"/>
              <w:ind w:leftChars="20" w:left="48" w:rightChars="20" w:right="48" w:firstLineChars="0" w:firstLine="0"/>
              <w:rPr>
                <w:snapToGrid w:val="0"/>
                <w:kern w:val="0"/>
                <w:sz w:val="24"/>
                <w:szCs w:val="24"/>
              </w:rPr>
            </w:pPr>
          </w:p>
          <w:p w14:paraId="65A6BE86" w14:textId="77777777" w:rsidR="001129B6" w:rsidRDefault="001129B6" w:rsidP="00D04C7D">
            <w:pPr>
              <w:pStyle w:val="a8"/>
              <w:snapToGrid w:val="0"/>
              <w:ind w:leftChars="20" w:left="48" w:rightChars="20" w:right="48" w:firstLineChars="0" w:firstLine="0"/>
              <w:rPr>
                <w:snapToGrid w:val="0"/>
                <w:kern w:val="0"/>
                <w:sz w:val="24"/>
                <w:szCs w:val="24"/>
              </w:rPr>
            </w:pPr>
          </w:p>
          <w:p w14:paraId="48E80A3F" w14:textId="77777777" w:rsidR="001129B6" w:rsidRDefault="001129B6" w:rsidP="00D04C7D">
            <w:pPr>
              <w:pStyle w:val="a8"/>
              <w:snapToGrid w:val="0"/>
              <w:ind w:leftChars="20" w:left="48" w:rightChars="20" w:right="48" w:firstLineChars="0" w:firstLine="0"/>
              <w:rPr>
                <w:snapToGrid w:val="0"/>
                <w:kern w:val="0"/>
                <w:sz w:val="24"/>
                <w:szCs w:val="24"/>
              </w:rPr>
            </w:pPr>
          </w:p>
          <w:p w14:paraId="08DDFE7D" w14:textId="77777777" w:rsidR="001129B6" w:rsidRDefault="001129B6" w:rsidP="00D04C7D">
            <w:pPr>
              <w:pStyle w:val="a8"/>
              <w:snapToGrid w:val="0"/>
              <w:ind w:leftChars="20" w:left="48" w:rightChars="20" w:right="48" w:firstLineChars="0" w:firstLine="0"/>
              <w:rPr>
                <w:snapToGrid w:val="0"/>
                <w:kern w:val="0"/>
                <w:sz w:val="24"/>
                <w:szCs w:val="24"/>
              </w:rPr>
            </w:pPr>
          </w:p>
          <w:p w14:paraId="4778AE97" w14:textId="77777777" w:rsidR="001129B6" w:rsidRDefault="001129B6" w:rsidP="00D04C7D">
            <w:pPr>
              <w:pStyle w:val="a8"/>
              <w:snapToGrid w:val="0"/>
              <w:ind w:leftChars="20" w:left="48" w:rightChars="20" w:right="48" w:firstLineChars="0" w:firstLine="0"/>
              <w:rPr>
                <w:snapToGrid w:val="0"/>
                <w:kern w:val="0"/>
                <w:sz w:val="24"/>
                <w:szCs w:val="24"/>
              </w:rPr>
            </w:pPr>
          </w:p>
          <w:p w14:paraId="7BCEC4FF" w14:textId="77777777" w:rsidR="001129B6" w:rsidRDefault="001129B6" w:rsidP="00D04C7D">
            <w:pPr>
              <w:pStyle w:val="a8"/>
              <w:snapToGrid w:val="0"/>
              <w:ind w:leftChars="20" w:left="48" w:rightChars="20" w:right="48" w:firstLineChars="0" w:firstLine="0"/>
              <w:rPr>
                <w:snapToGrid w:val="0"/>
                <w:kern w:val="0"/>
                <w:sz w:val="24"/>
                <w:szCs w:val="24"/>
              </w:rPr>
            </w:pPr>
          </w:p>
          <w:p w14:paraId="46686B4A" w14:textId="77777777" w:rsidR="001129B6" w:rsidRDefault="001129B6" w:rsidP="00D04C7D">
            <w:pPr>
              <w:pStyle w:val="a8"/>
              <w:snapToGrid w:val="0"/>
              <w:ind w:leftChars="20" w:left="48" w:rightChars="20" w:right="48" w:firstLineChars="0" w:firstLine="0"/>
              <w:rPr>
                <w:snapToGrid w:val="0"/>
                <w:kern w:val="0"/>
                <w:sz w:val="24"/>
                <w:szCs w:val="24"/>
              </w:rPr>
            </w:pPr>
          </w:p>
          <w:p w14:paraId="2EE8CB14" w14:textId="77777777" w:rsidR="001129B6" w:rsidRDefault="001129B6" w:rsidP="00D04C7D">
            <w:pPr>
              <w:pStyle w:val="a8"/>
              <w:snapToGrid w:val="0"/>
              <w:ind w:leftChars="20" w:left="48" w:rightChars="20" w:right="48" w:firstLineChars="0" w:firstLine="0"/>
              <w:rPr>
                <w:snapToGrid w:val="0"/>
                <w:kern w:val="0"/>
                <w:sz w:val="24"/>
                <w:szCs w:val="24"/>
              </w:rPr>
            </w:pPr>
          </w:p>
          <w:p w14:paraId="33C385E6" w14:textId="77777777" w:rsidR="001129B6" w:rsidRDefault="001129B6" w:rsidP="00D04C7D">
            <w:pPr>
              <w:pStyle w:val="a8"/>
              <w:snapToGrid w:val="0"/>
              <w:ind w:leftChars="20" w:left="48" w:rightChars="20" w:right="48" w:firstLineChars="0" w:firstLine="0"/>
              <w:rPr>
                <w:snapToGrid w:val="0"/>
                <w:kern w:val="0"/>
                <w:sz w:val="24"/>
                <w:szCs w:val="24"/>
              </w:rPr>
            </w:pPr>
          </w:p>
          <w:p w14:paraId="6EF494E7" w14:textId="77777777" w:rsidR="001129B6" w:rsidRDefault="001129B6" w:rsidP="00D04C7D">
            <w:pPr>
              <w:pStyle w:val="a8"/>
              <w:snapToGrid w:val="0"/>
              <w:ind w:leftChars="20" w:left="48" w:rightChars="20" w:right="48" w:firstLineChars="0" w:firstLine="0"/>
              <w:rPr>
                <w:snapToGrid w:val="0"/>
                <w:kern w:val="0"/>
                <w:sz w:val="24"/>
                <w:szCs w:val="24"/>
              </w:rPr>
            </w:pPr>
          </w:p>
          <w:p w14:paraId="380165A5" w14:textId="77777777" w:rsidR="001129B6" w:rsidRDefault="001129B6" w:rsidP="00D04C7D">
            <w:pPr>
              <w:pStyle w:val="a8"/>
              <w:snapToGrid w:val="0"/>
              <w:ind w:leftChars="20" w:left="48" w:rightChars="20" w:right="48" w:firstLineChars="0" w:firstLine="0"/>
              <w:rPr>
                <w:snapToGrid w:val="0"/>
                <w:kern w:val="0"/>
                <w:sz w:val="24"/>
                <w:szCs w:val="24"/>
              </w:rPr>
            </w:pPr>
          </w:p>
          <w:p w14:paraId="28A52B02" w14:textId="77777777" w:rsidR="001129B6" w:rsidRDefault="001129B6" w:rsidP="00D04C7D">
            <w:pPr>
              <w:pStyle w:val="a8"/>
              <w:snapToGrid w:val="0"/>
              <w:ind w:leftChars="20" w:left="48" w:rightChars="20" w:right="48" w:firstLineChars="0" w:firstLine="0"/>
              <w:rPr>
                <w:snapToGrid w:val="0"/>
                <w:kern w:val="0"/>
                <w:sz w:val="24"/>
                <w:szCs w:val="24"/>
              </w:rPr>
            </w:pPr>
          </w:p>
          <w:p w14:paraId="636FAAD0" w14:textId="77777777" w:rsidR="001129B6" w:rsidRDefault="001129B6" w:rsidP="00D04C7D">
            <w:pPr>
              <w:pStyle w:val="a8"/>
              <w:snapToGrid w:val="0"/>
              <w:ind w:leftChars="20" w:left="48" w:rightChars="20" w:right="48" w:firstLineChars="0" w:firstLine="0"/>
              <w:rPr>
                <w:snapToGrid w:val="0"/>
                <w:kern w:val="0"/>
                <w:sz w:val="24"/>
                <w:szCs w:val="24"/>
              </w:rPr>
            </w:pPr>
          </w:p>
          <w:p w14:paraId="4DF8EB84" w14:textId="77777777" w:rsidR="001129B6" w:rsidRDefault="001129B6" w:rsidP="00D04C7D">
            <w:pPr>
              <w:pStyle w:val="a8"/>
              <w:snapToGrid w:val="0"/>
              <w:ind w:leftChars="20" w:left="48" w:rightChars="20" w:right="48" w:firstLineChars="0" w:firstLine="0"/>
              <w:rPr>
                <w:snapToGrid w:val="0"/>
                <w:kern w:val="0"/>
                <w:sz w:val="24"/>
                <w:szCs w:val="24"/>
              </w:rPr>
            </w:pPr>
          </w:p>
          <w:p w14:paraId="61700DC1" w14:textId="77777777" w:rsidR="001129B6" w:rsidRDefault="001129B6" w:rsidP="00D04C7D">
            <w:pPr>
              <w:pStyle w:val="a8"/>
              <w:snapToGrid w:val="0"/>
              <w:ind w:leftChars="20" w:left="48" w:rightChars="20" w:right="48" w:firstLineChars="0" w:firstLine="0"/>
              <w:rPr>
                <w:snapToGrid w:val="0"/>
                <w:kern w:val="0"/>
                <w:sz w:val="24"/>
                <w:szCs w:val="24"/>
              </w:rPr>
            </w:pPr>
          </w:p>
          <w:p w14:paraId="22CC870C" w14:textId="77777777" w:rsidR="001129B6" w:rsidRDefault="001129B6" w:rsidP="00D04C7D">
            <w:pPr>
              <w:pStyle w:val="a8"/>
              <w:snapToGrid w:val="0"/>
              <w:ind w:leftChars="20" w:left="48" w:rightChars="20" w:right="48" w:firstLineChars="0" w:firstLine="0"/>
              <w:rPr>
                <w:snapToGrid w:val="0"/>
                <w:kern w:val="0"/>
                <w:sz w:val="24"/>
                <w:szCs w:val="24"/>
              </w:rPr>
            </w:pPr>
          </w:p>
          <w:p w14:paraId="1B659A59" w14:textId="77777777" w:rsidR="001129B6" w:rsidRDefault="001129B6" w:rsidP="00D04C7D">
            <w:pPr>
              <w:pStyle w:val="a8"/>
              <w:snapToGrid w:val="0"/>
              <w:ind w:leftChars="20" w:left="48" w:rightChars="20" w:right="48" w:firstLineChars="0" w:firstLine="0"/>
              <w:rPr>
                <w:snapToGrid w:val="0"/>
                <w:kern w:val="0"/>
                <w:sz w:val="24"/>
                <w:szCs w:val="24"/>
              </w:rPr>
            </w:pPr>
          </w:p>
          <w:p w14:paraId="23DF0AA5" w14:textId="77777777" w:rsidR="001129B6" w:rsidRDefault="001129B6" w:rsidP="00D04C7D">
            <w:pPr>
              <w:pStyle w:val="a8"/>
              <w:snapToGrid w:val="0"/>
              <w:ind w:leftChars="20" w:left="48" w:rightChars="20" w:right="48" w:firstLineChars="0" w:firstLine="0"/>
              <w:rPr>
                <w:snapToGrid w:val="0"/>
                <w:kern w:val="0"/>
                <w:sz w:val="24"/>
                <w:szCs w:val="24"/>
              </w:rPr>
            </w:pPr>
          </w:p>
          <w:p w14:paraId="3EA82C44" w14:textId="77777777" w:rsidR="009C3703" w:rsidRDefault="009C3703" w:rsidP="00D04C7D">
            <w:pPr>
              <w:pStyle w:val="a8"/>
              <w:snapToGrid w:val="0"/>
              <w:ind w:leftChars="20" w:left="48" w:rightChars="20" w:right="48" w:firstLineChars="0" w:firstLine="0"/>
              <w:rPr>
                <w:snapToGrid w:val="0"/>
                <w:kern w:val="0"/>
                <w:sz w:val="24"/>
                <w:szCs w:val="24"/>
              </w:rPr>
            </w:pPr>
          </w:p>
          <w:p w14:paraId="54B6FBC0" w14:textId="77777777" w:rsidR="009C3703" w:rsidRDefault="009C3703" w:rsidP="00D04C7D">
            <w:pPr>
              <w:pStyle w:val="a8"/>
              <w:snapToGrid w:val="0"/>
              <w:ind w:leftChars="20" w:left="48" w:rightChars="20" w:right="48" w:firstLineChars="0" w:firstLine="0"/>
              <w:rPr>
                <w:snapToGrid w:val="0"/>
                <w:kern w:val="0"/>
                <w:sz w:val="24"/>
                <w:szCs w:val="24"/>
              </w:rPr>
            </w:pPr>
          </w:p>
          <w:p w14:paraId="0AE4E6CB" w14:textId="77777777" w:rsidR="009C3703" w:rsidRDefault="009C3703" w:rsidP="00D04C7D">
            <w:pPr>
              <w:pStyle w:val="a8"/>
              <w:snapToGrid w:val="0"/>
              <w:ind w:leftChars="20" w:left="48" w:rightChars="20" w:right="48" w:firstLineChars="0" w:firstLine="0"/>
              <w:rPr>
                <w:snapToGrid w:val="0"/>
                <w:kern w:val="0"/>
                <w:sz w:val="24"/>
                <w:szCs w:val="24"/>
              </w:rPr>
            </w:pPr>
          </w:p>
          <w:p w14:paraId="0A76BEC2" w14:textId="77777777" w:rsidR="009C3703" w:rsidRDefault="009C3703" w:rsidP="00D04C7D">
            <w:pPr>
              <w:pStyle w:val="a8"/>
              <w:snapToGrid w:val="0"/>
              <w:ind w:leftChars="20" w:left="48" w:rightChars="20" w:right="48" w:firstLineChars="0" w:firstLine="0"/>
              <w:rPr>
                <w:snapToGrid w:val="0"/>
                <w:kern w:val="0"/>
                <w:sz w:val="24"/>
                <w:szCs w:val="24"/>
              </w:rPr>
            </w:pPr>
          </w:p>
          <w:p w14:paraId="0880D71F" w14:textId="77777777" w:rsidR="001129B6" w:rsidRPr="009D18B6" w:rsidRDefault="001129B6" w:rsidP="00D04C7D">
            <w:pPr>
              <w:pStyle w:val="a8"/>
              <w:snapToGrid w:val="0"/>
              <w:ind w:leftChars="20" w:left="48" w:rightChars="20" w:right="48" w:firstLineChars="0" w:firstLine="0"/>
              <w:rPr>
                <w:snapToGrid w:val="0"/>
                <w:kern w:val="0"/>
                <w:sz w:val="24"/>
                <w:szCs w:val="24"/>
              </w:rPr>
            </w:pPr>
          </w:p>
        </w:tc>
        <w:tc>
          <w:tcPr>
            <w:tcW w:w="4741" w:type="dxa"/>
          </w:tcPr>
          <w:p w14:paraId="51C96E0B" w14:textId="77777777" w:rsidR="001129B6" w:rsidRPr="00715D3B" w:rsidRDefault="001129B6" w:rsidP="001738CD">
            <w:pPr>
              <w:pStyle w:val="a8"/>
              <w:snapToGrid w:val="0"/>
              <w:ind w:leftChars="20" w:left="48" w:rightChars="20" w:right="48" w:firstLineChars="0" w:firstLine="0"/>
              <w:rPr>
                <w:snapToGrid w:val="0"/>
                <w:kern w:val="0"/>
                <w:sz w:val="24"/>
                <w:szCs w:val="24"/>
              </w:rPr>
            </w:pPr>
          </w:p>
        </w:tc>
      </w:tr>
    </w:tbl>
    <w:p w14:paraId="158E8595" w14:textId="77777777" w:rsidR="000576F6" w:rsidRPr="000B0CC0" w:rsidRDefault="000576F6" w:rsidP="00135797">
      <w:pPr>
        <w:adjustRightInd w:val="0"/>
        <w:snapToGrid w:val="0"/>
        <w:spacing w:line="14" w:lineRule="exact"/>
      </w:pPr>
    </w:p>
    <w:sectPr w:rsidR="000576F6" w:rsidRPr="000B0CC0" w:rsidSect="00307DC3">
      <w:headerReference w:type="even" r:id="rId8"/>
      <w:headerReference w:type="default" r:id="rId9"/>
      <w:footerReference w:type="even" r:id="rId10"/>
      <w:footerReference w:type="default" r:id="rId11"/>
      <w:type w:val="continuous"/>
      <w:pgSz w:w="11906" w:h="16838" w:code="9"/>
      <w:pgMar w:top="1134" w:right="567" w:bottom="1134" w:left="56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905E" w14:textId="77777777" w:rsidR="00497454" w:rsidRDefault="00497454">
      <w:r>
        <w:separator/>
      </w:r>
    </w:p>
  </w:endnote>
  <w:endnote w:type="continuationSeparator" w:id="0">
    <w:p w14:paraId="6628F27F" w14:textId="77777777" w:rsidR="00497454" w:rsidRDefault="0049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楷書體W5外字集">
    <w:altName w:val="新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DFMing-Lt-HK-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A8E4" w14:textId="77777777" w:rsidR="00DE2B1E" w:rsidRDefault="00C7769A" w:rsidP="004B0121">
    <w:pPr>
      <w:pStyle w:val="a4"/>
      <w:framePr w:wrap="around" w:vAnchor="text" w:hAnchor="margin" w:xAlign="center" w:y="1"/>
      <w:rPr>
        <w:rStyle w:val="a5"/>
      </w:rPr>
    </w:pPr>
    <w:r>
      <w:rPr>
        <w:rStyle w:val="a5"/>
      </w:rPr>
      <w:fldChar w:fldCharType="begin"/>
    </w:r>
    <w:r w:rsidR="00DE2B1E">
      <w:rPr>
        <w:rStyle w:val="a5"/>
      </w:rPr>
      <w:instrText xml:space="preserve">PAGE  </w:instrText>
    </w:r>
    <w:r>
      <w:rPr>
        <w:rStyle w:val="a5"/>
      </w:rPr>
      <w:fldChar w:fldCharType="separate"/>
    </w:r>
    <w:r w:rsidR="00DE2B1E">
      <w:rPr>
        <w:rStyle w:val="a5"/>
        <w:noProof/>
      </w:rPr>
      <w:t>102</w:t>
    </w:r>
    <w:r>
      <w:rPr>
        <w:rStyle w:val="a5"/>
      </w:rPr>
      <w:fldChar w:fldCharType="end"/>
    </w:r>
  </w:p>
  <w:p w14:paraId="38A7F404" w14:textId="77777777" w:rsidR="00DE2B1E" w:rsidRDefault="00DE2B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A81B" w14:textId="77777777" w:rsidR="00DE2B1E" w:rsidRPr="00700A91" w:rsidRDefault="00DE2B1E" w:rsidP="00E949DE">
    <w:pPr>
      <w:pStyle w:val="a4"/>
      <w:ind w:right="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6026" w14:textId="77777777" w:rsidR="00497454" w:rsidRDefault="00497454">
      <w:r>
        <w:separator/>
      </w:r>
    </w:p>
  </w:footnote>
  <w:footnote w:type="continuationSeparator" w:id="0">
    <w:p w14:paraId="0E525C05" w14:textId="77777777" w:rsidR="00497454" w:rsidRDefault="0049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A0A1" w14:textId="77777777" w:rsidR="00DE2B1E" w:rsidRDefault="00C7769A" w:rsidP="00941152">
    <w:pPr>
      <w:pStyle w:val="a3"/>
      <w:framePr w:wrap="around" w:vAnchor="text" w:hAnchor="margin" w:xAlign="outside" w:y="1"/>
      <w:rPr>
        <w:rStyle w:val="a5"/>
      </w:rPr>
    </w:pPr>
    <w:r>
      <w:rPr>
        <w:rStyle w:val="a5"/>
      </w:rPr>
      <w:fldChar w:fldCharType="begin"/>
    </w:r>
    <w:r w:rsidR="00DE2B1E">
      <w:rPr>
        <w:rStyle w:val="a5"/>
      </w:rPr>
      <w:instrText xml:space="preserve">PAGE  </w:instrText>
    </w:r>
    <w:r>
      <w:rPr>
        <w:rStyle w:val="a5"/>
      </w:rPr>
      <w:fldChar w:fldCharType="separate"/>
    </w:r>
    <w:r w:rsidR="00DE2B1E">
      <w:rPr>
        <w:rStyle w:val="a5"/>
        <w:noProof/>
      </w:rPr>
      <w:t>102</w:t>
    </w:r>
    <w:r>
      <w:rPr>
        <w:rStyle w:val="a5"/>
      </w:rPr>
      <w:fldChar w:fldCharType="end"/>
    </w:r>
  </w:p>
  <w:p w14:paraId="249D214C" w14:textId="77777777" w:rsidR="00DE2B1E" w:rsidRDefault="00DE2B1E" w:rsidP="003748F2">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B4A8" w14:textId="77777777" w:rsidR="00DE2B1E" w:rsidRPr="003C0239" w:rsidRDefault="001129B6" w:rsidP="003748F2">
    <w:pPr>
      <w:spacing w:line="0" w:lineRule="atLeast"/>
      <w:ind w:right="360" w:firstLine="360"/>
      <w:jc w:val="center"/>
      <w:rPr>
        <w:rFonts w:eastAsia="標楷體"/>
        <w:sz w:val="32"/>
        <w:szCs w:val="32"/>
      </w:rPr>
    </w:pPr>
    <w:r>
      <w:rPr>
        <w:rFonts w:eastAsia="標楷體" w:hint="eastAsia"/>
        <w:sz w:val="32"/>
        <w:szCs w:val="32"/>
      </w:rPr>
      <w:t>公務人員退休撫</w:t>
    </w:r>
    <w:proofErr w:type="gramStart"/>
    <w:r>
      <w:rPr>
        <w:rFonts w:eastAsia="標楷體" w:hint="eastAsia"/>
        <w:sz w:val="32"/>
        <w:szCs w:val="32"/>
      </w:rPr>
      <w:t>卹</w:t>
    </w:r>
    <w:proofErr w:type="gramEnd"/>
    <w:r>
      <w:rPr>
        <w:rFonts w:eastAsia="標楷體" w:hint="eastAsia"/>
        <w:sz w:val="32"/>
        <w:szCs w:val="32"/>
      </w:rPr>
      <w:t>基金管理委員會</w:t>
    </w:r>
  </w:p>
  <w:p w14:paraId="1FC5821A" w14:textId="77777777" w:rsidR="00DE2B1E" w:rsidRPr="001129B6" w:rsidRDefault="001129B6" w:rsidP="001129B6">
    <w:pPr>
      <w:spacing w:line="0" w:lineRule="atLeast"/>
      <w:ind w:leftChars="600" w:left="1440" w:rightChars="600" w:right="1440"/>
      <w:jc w:val="center"/>
      <w:rPr>
        <w:rFonts w:eastAsia="標楷體"/>
        <w:sz w:val="28"/>
        <w:szCs w:val="28"/>
      </w:rPr>
    </w:pPr>
    <w:r w:rsidRPr="001129B6">
      <w:rPr>
        <w:rFonts w:eastAsia="標楷體" w:hint="eastAsia"/>
        <w:sz w:val="28"/>
        <w:szCs w:val="28"/>
      </w:rPr>
      <w:t>立法院審議通過中央政府總預算案、總決算審核報告決議、附帶決議及注意事項辦理情形報告表</w:t>
    </w:r>
  </w:p>
  <w:p w14:paraId="771CD697" w14:textId="77777777" w:rsidR="00DE2B1E" w:rsidRPr="001129B6" w:rsidRDefault="00497454" w:rsidP="001129B6">
    <w:pPr>
      <w:pStyle w:val="a3"/>
      <w:jc w:val="center"/>
      <w:rPr>
        <w:rFonts w:ascii="標楷體" w:eastAsia="標楷體" w:hAnsi="標楷體"/>
      </w:rPr>
    </w:pPr>
    <w:r>
      <w:rPr>
        <w:rFonts w:ascii="標楷體" w:eastAsia="標楷體" w:hAnsi="標楷體"/>
      </w:rPr>
      <w:pict w14:anchorId="360E270A">
        <v:shapetype id="_x0000_t202" coordsize="21600,21600" o:spt="202" path="m,l,21600r21600,l21600,xe">
          <v:stroke joinstyle="miter"/>
          <v:path gradientshapeok="t" o:connecttype="rect"/>
        </v:shapetype>
        <v:shape id="Text Box 1" o:spid="_x0000_s2049" type="#_x0000_t202" style="position:absolute;left:0;text-align:left;margin-left:455.85pt;margin-top:4.1pt;width:86.2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VtQ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" filled="f" stroked="f">
          <v:textbox style="mso-next-textbox:#Text Box 1">
            <w:txbxContent>
              <w:p w14:paraId="57FC8BF7" w14:textId="77777777" w:rsidR="00DE2B1E" w:rsidRPr="00654FA1" w:rsidRDefault="00DE2B1E" w:rsidP="00654FA1"/>
            </w:txbxContent>
          </v:textbox>
        </v:shape>
      </w:pict>
    </w:r>
    <w:r w:rsidR="001129B6" w:rsidRPr="001129B6">
      <w:rPr>
        <w:rFonts w:ascii="標楷體" w:eastAsia="標楷體" w:hAnsi="標楷體" w:hint="eastAsia"/>
      </w:rPr>
      <w:t>中華民國</w:t>
    </w:r>
    <w:proofErr w:type="gramStart"/>
    <w:r w:rsidR="001129B6" w:rsidRPr="001129B6">
      <w:rPr>
        <w:rFonts w:ascii="標楷體" w:eastAsia="標楷體" w:hAnsi="標楷體" w:hint="eastAsia"/>
      </w:rPr>
      <w:t>10</w:t>
    </w:r>
    <w:r w:rsidR="001129B6" w:rsidRPr="001129B6">
      <w:rPr>
        <w:rFonts w:ascii="標楷體" w:eastAsia="標楷體" w:hAnsi="標楷體"/>
      </w:rPr>
      <w:t>9</w:t>
    </w:r>
    <w:proofErr w:type="gramEnd"/>
    <w:r w:rsidR="001129B6" w:rsidRPr="001129B6">
      <w:rPr>
        <w:rFonts w:ascii="標楷體" w:eastAsia="標楷體" w:hAnsi="標楷體"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3534C"/>
    <w:multiLevelType w:val="hybridMultilevel"/>
    <w:tmpl w:val="161EF280"/>
    <w:lvl w:ilvl="0" w:tplc="C568CE5C">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4EAC74BA"/>
    <w:multiLevelType w:val="hybridMultilevel"/>
    <w:tmpl w:val="A87E7E80"/>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8E6BDE"/>
    <w:rsid w:val="000003D1"/>
    <w:rsid w:val="000003E6"/>
    <w:rsid w:val="00000D4F"/>
    <w:rsid w:val="000105B7"/>
    <w:rsid w:val="00011C4E"/>
    <w:rsid w:val="00012845"/>
    <w:rsid w:val="00014987"/>
    <w:rsid w:val="00015823"/>
    <w:rsid w:val="00023443"/>
    <w:rsid w:val="00024C45"/>
    <w:rsid w:val="00025E6D"/>
    <w:rsid w:val="000261F9"/>
    <w:rsid w:val="00030375"/>
    <w:rsid w:val="00030DBA"/>
    <w:rsid w:val="00033A1D"/>
    <w:rsid w:val="00035197"/>
    <w:rsid w:val="0003552B"/>
    <w:rsid w:val="00037EBB"/>
    <w:rsid w:val="00040CD3"/>
    <w:rsid w:val="00040FEA"/>
    <w:rsid w:val="00044A51"/>
    <w:rsid w:val="0004519C"/>
    <w:rsid w:val="000476CF"/>
    <w:rsid w:val="000501B7"/>
    <w:rsid w:val="00053139"/>
    <w:rsid w:val="000576F6"/>
    <w:rsid w:val="00060E3D"/>
    <w:rsid w:val="00062218"/>
    <w:rsid w:val="000644FC"/>
    <w:rsid w:val="0006468F"/>
    <w:rsid w:val="00066D6B"/>
    <w:rsid w:val="00071645"/>
    <w:rsid w:val="0007226C"/>
    <w:rsid w:val="00073C57"/>
    <w:rsid w:val="00073DD4"/>
    <w:rsid w:val="0007676B"/>
    <w:rsid w:val="000936C8"/>
    <w:rsid w:val="0009495E"/>
    <w:rsid w:val="00094E0D"/>
    <w:rsid w:val="00095EEC"/>
    <w:rsid w:val="00096776"/>
    <w:rsid w:val="0009778A"/>
    <w:rsid w:val="000A3AD5"/>
    <w:rsid w:val="000A7EBF"/>
    <w:rsid w:val="000B0CC0"/>
    <w:rsid w:val="000B0D09"/>
    <w:rsid w:val="000B309E"/>
    <w:rsid w:val="000B7CA1"/>
    <w:rsid w:val="000C067D"/>
    <w:rsid w:val="000C48C5"/>
    <w:rsid w:val="000C49E9"/>
    <w:rsid w:val="000C604F"/>
    <w:rsid w:val="000D0C71"/>
    <w:rsid w:val="000D546D"/>
    <w:rsid w:val="000D63ED"/>
    <w:rsid w:val="000E2724"/>
    <w:rsid w:val="000E28DC"/>
    <w:rsid w:val="000E503C"/>
    <w:rsid w:val="000E5E83"/>
    <w:rsid w:val="000F208A"/>
    <w:rsid w:val="000F364D"/>
    <w:rsid w:val="000F613D"/>
    <w:rsid w:val="000F686E"/>
    <w:rsid w:val="000F7AAF"/>
    <w:rsid w:val="001044EB"/>
    <w:rsid w:val="001054C3"/>
    <w:rsid w:val="00106595"/>
    <w:rsid w:val="001129B6"/>
    <w:rsid w:val="00113B16"/>
    <w:rsid w:val="00114D1F"/>
    <w:rsid w:val="00122430"/>
    <w:rsid w:val="00122789"/>
    <w:rsid w:val="00124F1A"/>
    <w:rsid w:val="001271DB"/>
    <w:rsid w:val="00134AAD"/>
    <w:rsid w:val="00135797"/>
    <w:rsid w:val="0013592D"/>
    <w:rsid w:val="00137EC7"/>
    <w:rsid w:val="00140C0C"/>
    <w:rsid w:val="0014567E"/>
    <w:rsid w:val="00147657"/>
    <w:rsid w:val="00152380"/>
    <w:rsid w:val="001529C5"/>
    <w:rsid w:val="00152F13"/>
    <w:rsid w:val="00154072"/>
    <w:rsid w:val="0015490A"/>
    <w:rsid w:val="001578DB"/>
    <w:rsid w:val="0016100B"/>
    <w:rsid w:val="00161419"/>
    <w:rsid w:val="001635AD"/>
    <w:rsid w:val="00165462"/>
    <w:rsid w:val="00167434"/>
    <w:rsid w:val="001738CD"/>
    <w:rsid w:val="001757D2"/>
    <w:rsid w:val="001770F7"/>
    <w:rsid w:val="00177762"/>
    <w:rsid w:val="0018165A"/>
    <w:rsid w:val="0018561E"/>
    <w:rsid w:val="0019068D"/>
    <w:rsid w:val="00190C2B"/>
    <w:rsid w:val="001920C2"/>
    <w:rsid w:val="00193038"/>
    <w:rsid w:val="00195BD9"/>
    <w:rsid w:val="00197402"/>
    <w:rsid w:val="001A1BAE"/>
    <w:rsid w:val="001A6F8D"/>
    <w:rsid w:val="001B19EF"/>
    <w:rsid w:val="001B1B79"/>
    <w:rsid w:val="001B4BD5"/>
    <w:rsid w:val="001B7646"/>
    <w:rsid w:val="001B78F2"/>
    <w:rsid w:val="001C0767"/>
    <w:rsid w:val="001C4FA6"/>
    <w:rsid w:val="001C6775"/>
    <w:rsid w:val="001D18D3"/>
    <w:rsid w:val="001D1916"/>
    <w:rsid w:val="001D27F9"/>
    <w:rsid w:val="001D7272"/>
    <w:rsid w:val="001E128E"/>
    <w:rsid w:val="001E59DF"/>
    <w:rsid w:val="001F09B6"/>
    <w:rsid w:val="001F1454"/>
    <w:rsid w:val="001F2369"/>
    <w:rsid w:val="001F5B61"/>
    <w:rsid w:val="001F7875"/>
    <w:rsid w:val="00200E8F"/>
    <w:rsid w:val="002045C8"/>
    <w:rsid w:val="0020740F"/>
    <w:rsid w:val="0021088D"/>
    <w:rsid w:val="0021234C"/>
    <w:rsid w:val="002138A2"/>
    <w:rsid w:val="00220D5B"/>
    <w:rsid w:val="0022387B"/>
    <w:rsid w:val="00224C74"/>
    <w:rsid w:val="00227D63"/>
    <w:rsid w:val="0023126A"/>
    <w:rsid w:val="00231F77"/>
    <w:rsid w:val="002331D8"/>
    <w:rsid w:val="00233EC7"/>
    <w:rsid w:val="0023438F"/>
    <w:rsid w:val="0023490B"/>
    <w:rsid w:val="00236394"/>
    <w:rsid w:val="002404F5"/>
    <w:rsid w:val="00244DD2"/>
    <w:rsid w:val="002478E9"/>
    <w:rsid w:val="00250E27"/>
    <w:rsid w:val="002531C9"/>
    <w:rsid w:val="002531FF"/>
    <w:rsid w:val="002551E4"/>
    <w:rsid w:val="00255475"/>
    <w:rsid w:val="0025763A"/>
    <w:rsid w:val="00257AFD"/>
    <w:rsid w:val="002703F2"/>
    <w:rsid w:val="002705EF"/>
    <w:rsid w:val="002834EA"/>
    <w:rsid w:val="0028566B"/>
    <w:rsid w:val="00291D8C"/>
    <w:rsid w:val="0029203B"/>
    <w:rsid w:val="002976E5"/>
    <w:rsid w:val="002A12B6"/>
    <w:rsid w:val="002A6648"/>
    <w:rsid w:val="002B53A9"/>
    <w:rsid w:val="002C4003"/>
    <w:rsid w:val="002C51AD"/>
    <w:rsid w:val="002C6E63"/>
    <w:rsid w:val="002D2FB1"/>
    <w:rsid w:val="002D3FFA"/>
    <w:rsid w:val="002D4EC9"/>
    <w:rsid w:val="002D534A"/>
    <w:rsid w:val="002E137F"/>
    <w:rsid w:val="002E2C8D"/>
    <w:rsid w:val="002E35A9"/>
    <w:rsid w:val="002E5000"/>
    <w:rsid w:val="002E634A"/>
    <w:rsid w:val="002E6AF5"/>
    <w:rsid w:val="002F0429"/>
    <w:rsid w:val="002F09A5"/>
    <w:rsid w:val="002F1702"/>
    <w:rsid w:val="002F35B1"/>
    <w:rsid w:val="002F36CB"/>
    <w:rsid w:val="002F3E33"/>
    <w:rsid w:val="002F4D8E"/>
    <w:rsid w:val="002F55F0"/>
    <w:rsid w:val="002F7783"/>
    <w:rsid w:val="003047B5"/>
    <w:rsid w:val="00305CB3"/>
    <w:rsid w:val="00307DC3"/>
    <w:rsid w:val="00312333"/>
    <w:rsid w:val="00315D38"/>
    <w:rsid w:val="00317DEF"/>
    <w:rsid w:val="003233DD"/>
    <w:rsid w:val="003242AC"/>
    <w:rsid w:val="003268D2"/>
    <w:rsid w:val="003305C7"/>
    <w:rsid w:val="00331B0B"/>
    <w:rsid w:val="003323A3"/>
    <w:rsid w:val="00335F7A"/>
    <w:rsid w:val="0034089A"/>
    <w:rsid w:val="003471ED"/>
    <w:rsid w:val="003508D4"/>
    <w:rsid w:val="003509B2"/>
    <w:rsid w:val="00351BB3"/>
    <w:rsid w:val="0035208B"/>
    <w:rsid w:val="003528DF"/>
    <w:rsid w:val="003567B6"/>
    <w:rsid w:val="00357DA2"/>
    <w:rsid w:val="00362ADD"/>
    <w:rsid w:val="00371520"/>
    <w:rsid w:val="003748F2"/>
    <w:rsid w:val="00381CC6"/>
    <w:rsid w:val="00382FED"/>
    <w:rsid w:val="0038396E"/>
    <w:rsid w:val="003857FE"/>
    <w:rsid w:val="0039154B"/>
    <w:rsid w:val="003920FA"/>
    <w:rsid w:val="00392143"/>
    <w:rsid w:val="0039567A"/>
    <w:rsid w:val="00395D27"/>
    <w:rsid w:val="003966D7"/>
    <w:rsid w:val="003A34A0"/>
    <w:rsid w:val="003A6E72"/>
    <w:rsid w:val="003B044F"/>
    <w:rsid w:val="003B279B"/>
    <w:rsid w:val="003B3875"/>
    <w:rsid w:val="003B38C3"/>
    <w:rsid w:val="003C0239"/>
    <w:rsid w:val="003C05B8"/>
    <w:rsid w:val="003C1C1F"/>
    <w:rsid w:val="003C356B"/>
    <w:rsid w:val="003D0428"/>
    <w:rsid w:val="003D18FB"/>
    <w:rsid w:val="003D2430"/>
    <w:rsid w:val="003D2BFA"/>
    <w:rsid w:val="003D3DB7"/>
    <w:rsid w:val="003E32E0"/>
    <w:rsid w:val="003E405D"/>
    <w:rsid w:val="003E5146"/>
    <w:rsid w:val="003F166C"/>
    <w:rsid w:val="003F3AC3"/>
    <w:rsid w:val="003F68AD"/>
    <w:rsid w:val="00403B71"/>
    <w:rsid w:val="004055EB"/>
    <w:rsid w:val="00406754"/>
    <w:rsid w:val="004067B6"/>
    <w:rsid w:val="00407A8F"/>
    <w:rsid w:val="00414603"/>
    <w:rsid w:val="004150F1"/>
    <w:rsid w:val="004154E4"/>
    <w:rsid w:val="00416B34"/>
    <w:rsid w:val="004207BD"/>
    <w:rsid w:val="004207FA"/>
    <w:rsid w:val="004215EE"/>
    <w:rsid w:val="0043580A"/>
    <w:rsid w:val="00435C63"/>
    <w:rsid w:val="00437BFC"/>
    <w:rsid w:val="004404DF"/>
    <w:rsid w:val="00443197"/>
    <w:rsid w:val="00443712"/>
    <w:rsid w:val="00444AA0"/>
    <w:rsid w:val="00446AFF"/>
    <w:rsid w:val="00456E2E"/>
    <w:rsid w:val="004574D9"/>
    <w:rsid w:val="00461D7A"/>
    <w:rsid w:val="00470A53"/>
    <w:rsid w:val="004722B6"/>
    <w:rsid w:val="0047301E"/>
    <w:rsid w:val="00474E05"/>
    <w:rsid w:val="00475791"/>
    <w:rsid w:val="00477159"/>
    <w:rsid w:val="00480230"/>
    <w:rsid w:val="00482A35"/>
    <w:rsid w:val="00494E34"/>
    <w:rsid w:val="00497454"/>
    <w:rsid w:val="004A2D9E"/>
    <w:rsid w:val="004A4D10"/>
    <w:rsid w:val="004A6D2A"/>
    <w:rsid w:val="004A73CD"/>
    <w:rsid w:val="004A7911"/>
    <w:rsid w:val="004A7E18"/>
    <w:rsid w:val="004A7EEA"/>
    <w:rsid w:val="004B0121"/>
    <w:rsid w:val="004B29F6"/>
    <w:rsid w:val="004B382C"/>
    <w:rsid w:val="004B6F11"/>
    <w:rsid w:val="004B76E5"/>
    <w:rsid w:val="004C005E"/>
    <w:rsid w:val="004C270A"/>
    <w:rsid w:val="004C4036"/>
    <w:rsid w:val="004C4039"/>
    <w:rsid w:val="004C62AC"/>
    <w:rsid w:val="004D01FB"/>
    <w:rsid w:val="004D1746"/>
    <w:rsid w:val="004D1AF4"/>
    <w:rsid w:val="004D2533"/>
    <w:rsid w:val="004D3BB8"/>
    <w:rsid w:val="004D628B"/>
    <w:rsid w:val="004E42D5"/>
    <w:rsid w:val="004F2E0F"/>
    <w:rsid w:val="004F30CC"/>
    <w:rsid w:val="00500AA6"/>
    <w:rsid w:val="005010C1"/>
    <w:rsid w:val="0050224D"/>
    <w:rsid w:val="00503198"/>
    <w:rsid w:val="00510B5F"/>
    <w:rsid w:val="00511606"/>
    <w:rsid w:val="00517698"/>
    <w:rsid w:val="00517709"/>
    <w:rsid w:val="00517CA5"/>
    <w:rsid w:val="00522312"/>
    <w:rsid w:val="00527DFB"/>
    <w:rsid w:val="005304C2"/>
    <w:rsid w:val="00530714"/>
    <w:rsid w:val="00532D86"/>
    <w:rsid w:val="00533D75"/>
    <w:rsid w:val="00543D5E"/>
    <w:rsid w:val="00544729"/>
    <w:rsid w:val="00545D1A"/>
    <w:rsid w:val="0054604D"/>
    <w:rsid w:val="0054775F"/>
    <w:rsid w:val="005514A8"/>
    <w:rsid w:val="0055294F"/>
    <w:rsid w:val="005539AD"/>
    <w:rsid w:val="00554F12"/>
    <w:rsid w:val="00557263"/>
    <w:rsid w:val="00562BD5"/>
    <w:rsid w:val="00563013"/>
    <w:rsid w:val="005722BE"/>
    <w:rsid w:val="00575C5A"/>
    <w:rsid w:val="00575EA3"/>
    <w:rsid w:val="0057635F"/>
    <w:rsid w:val="0058580C"/>
    <w:rsid w:val="00591CBE"/>
    <w:rsid w:val="00593EED"/>
    <w:rsid w:val="005A4E01"/>
    <w:rsid w:val="005A707D"/>
    <w:rsid w:val="005A70D4"/>
    <w:rsid w:val="005B07EE"/>
    <w:rsid w:val="005B135A"/>
    <w:rsid w:val="005B2D0B"/>
    <w:rsid w:val="005B31DA"/>
    <w:rsid w:val="005B6246"/>
    <w:rsid w:val="005B6E33"/>
    <w:rsid w:val="005C2695"/>
    <w:rsid w:val="005C4BCB"/>
    <w:rsid w:val="005C70EE"/>
    <w:rsid w:val="005C7DDB"/>
    <w:rsid w:val="005D02F6"/>
    <w:rsid w:val="005D2A92"/>
    <w:rsid w:val="005D43A3"/>
    <w:rsid w:val="005D5F23"/>
    <w:rsid w:val="005D6AD6"/>
    <w:rsid w:val="005E066A"/>
    <w:rsid w:val="005E1063"/>
    <w:rsid w:val="005E3233"/>
    <w:rsid w:val="005E6FF3"/>
    <w:rsid w:val="005F3A82"/>
    <w:rsid w:val="005F6E31"/>
    <w:rsid w:val="005F7DAF"/>
    <w:rsid w:val="006001B4"/>
    <w:rsid w:val="00600669"/>
    <w:rsid w:val="00600B90"/>
    <w:rsid w:val="0060171D"/>
    <w:rsid w:val="00603D9E"/>
    <w:rsid w:val="0061001A"/>
    <w:rsid w:val="006134F8"/>
    <w:rsid w:val="00614068"/>
    <w:rsid w:val="00616FEA"/>
    <w:rsid w:val="0062067B"/>
    <w:rsid w:val="00632C3C"/>
    <w:rsid w:val="00633956"/>
    <w:rsid w:val="00634933"/>
    <w:rsid w:val="006464E3"/>
    <w:rsid w:val="00652871"/>
    <w:rsid w:val="00654FA1"/>
    <w:rsid w:val="006626D9"/>
    <w:rsid w:val="00664387"/>
    <w:rsid w:val="006658A7"/>
    <w:rsid w:val="00667E8E"/>
    <w:rsid w:val="00670E87"/>
    <w:rsid w:val="006715EA"/>
    <w:rsid w:val="006723B4"/>
    <w:rsid w:val="00672821"/>
    <w:rsid w:val="00675FCA"/>
    <w:rsid w:val="00676818"/>
    <w:rsid w:val="00676EB1"/>
    <w:rsid w:val="00680B39"/>
    <w:rsid w:val="0068227D"/>
    <w:rsid w:val="006869C9"/>
    <w:rsid w:val="00687300"/>
    <w:rsid w:val="00687461"/>
    <w:rsid w:val="00692B69"/>
    <w:rsid w:val="00693EBF"/>
    <w:rsid w:val="006A135C"/>
    <w:rsid w:val="006A19B8"/>
    <w:rsid w:val="006A1C3B"/>
    <w:rsid w:val="006A20C1"/>
    <w:rsid w:val="006A229F"/>
    <w:rsid w:val="006A3873"/>
    <w:rsid w:val="006A3FA0"/>
    <w:rsid w:val="006A66CA"/>
    <w:rsid w:val="006B2678"/>
    <w:rsid w:val="006B4ECD"/>
    <w:rsid w:val="006C16E4"/>
    <w:rsid w:val="006C443A"/>
    <w:rsid w:val="006C4A86"/>
    <w:rsid w:val="006C7D03"/>
    <w:rsid w:val="006D069B"/>
    <w:rsid w:val="006D5E9B"/>
    <w:rsid w:val="006D67BE"/>
    <w:rsid w:val="006D7059"/>
    <w:rsid w:val="006E1E82"/>
    <w:rsid w:val="006E3018"/>
    <w:rsid w:val="006E3CB2"/>
    <w:rsid w:val="006E7599"/>
    <w:rsid w:val="006F46FD"/>
    <w:rsid w:val="006F48B0"/>
    <w:rsid w:val="006F56D0"/>
    <w:rsid w:val="006F56E2"/>
    <w:rsid w:val="006F5DBC"/>
    <w:rsid w:val="006F6E7F"/>
    <w:rsid w:val="00700A91"/>
    <w:rsid w:val="0070374F"/>
    <w:rsid w:val="00706678"/>
    <w:rsid w:val="00712179"/>
    <w:rsid w:val="007137C7"/>
    <w:rsid w:val="00715D3B"/>
    <w:rsid w:val="00723217"/>
    <w:rsid w:val="007237D8"/>
    <w:rsid w:val="007243AF"/>
    <w:rsid w:val="00724A48"/>
    <w:rsid w:val="0072610E"/>
    <w:rsid w:val="00731D90"/>
    <w:rsid w:val="007340ED"/>
    <w:rsid w:val="007344B6"/>
    <w:rsid w:val="00737F45"/>
    <w:rsid w:val="00741640"/>
    <w:rsid w:val="00745445"/>
    <w:rsid w:val="007456B8"/>
    <w:rsid w:val="007478DC"/>
    <w:rsid w:val="00747CF0"/>
    <w:rsid w:val="00751B3D"/>
    <w:rsid w:val="00753DCB"/>
    <w:rsid w:val="0075513E"/>
    <w:rsid w:val="007628F5"/>
    <w:rsid w:val="00765BD4"/>
    <w:rsid w:val="00766D0E"/>
    <w:rsid w:val="007676A7"/>
    <w:rsid w:val="0077100E"/>
    <w:rsid w:val="007743CC"/>
    <w:rsid w:val="00776375"/>
    <w:rsid w:val="007776D2"/>
    <w:rsid w:val="00781E05"/>
    <w:rsid w:val="007829C8"/>
    <w:rsid w:val="00782C70"/>
    <w:rsid w:val="00783253"/>
    <w:rsid w:val="007858A7"/>
    <w:rsid w:val="00787FD9"/>
    <w:rsid w:val="00792919"/>
    <w:rsid w:val="007A1203"/>
    <w:rsid w:val="007A1371"/>
    <w:rsid w:val="007A1A45"/>
    <w:rsid w:val="007A1F67"/>
    <w:rsid w:val="007A4BD6"/>
    <w:rsid w:val="007A5121"/>
    <w:rsid w:val="007A5C71"/>
    <w:rsid w:val="007A6666"/>
    <w:rsid w:val="007B085A"/>
    <w:rsid w:val="007B661E"/>
    <w:rsid w:val="007B75FA"/>
    <w:rsid w:val="007B7850"/>
    <w:rsid w:val="007C2895"/>
    <w:rsid w:val="007C5771"/>
    <w:rsid w:val="007C6A7F"/>
    <w:rsid w:val="007C6FEF"/>
    <w:rsid w:val="007D1B2B"/>
    <w:rsid w:val="007D2869"/>
    <w:rsid w:val="007D39C2"/>
    <w:rsid w:val="007D4742"/>
    <w:rsid w:val="007E1815"/>
    <w:rsid w:val="007E2FAA"/>
    <w:rsid w:val="007E3EE2"/>
    <w:rsid w:val="007E3F0B"/>
    <w:rsid w:val="007E5A55"/>
    <w:rsid w:val="007E6545"/>
    <w:rsid w:val="007E6672"/>
    <w:rsid w:val="007E6C8C"/>
    <w:rsid w:val="007F032A"/>
    <w:rsid w:val="007F0E02"/>
    <w:rsid w:val="007F1D3C"/>
    <w:rsid w:val="007F1E9B"/>
    <w:rsid w:val="007F4E3D"/>
    <w:rsid w:val="007F556B"/>
    <w:rsid w:val="007F58AE"/>
    <w:rsid w:val="008001F8"/>
    <w:rsid w:val="00805FD3"/>
    <w:rsid w:val="00811AEE"/>
    <w:rsid w:val="008125B4"/>
    <w:rsid w:val="008146E9"/>
    <w:rsid w:val="0082064D"/>
    <w:rsid w:val="008211E0"/>
    <w:rsid w:val="0082239C"/>
    <w:rsid w:val="008250AA"/>
    <w:rsid w:val="00825620"/>
    <w:rsid w:val="008305B7"/>
    <w:rsid w:val="00833006"/>
    <w:rsid w:val="00837582"/>
    <w:rsid w:val="00837F2D"/>
    <w:rsid w:val="00841F46"/>
    <w:rsid w:val="00850AD2"/>
    <w:rsid w:val="00851FBC"/>
    <w:rsid w:val="00852DA4"/>
    <w:rsid w:val="00854395"/>
    <w:rsid w:val="00856A12"/>
    <w:rsid w:val="008634D4"/>
    <w:rsid w:val="00865407"/>
    <w:rsid w:val="00872934"/>
    <w:rsid w:val="00872DC2"/>
    <w:rsid w:val="00880675"/>
    <w:rsid w:val="00880BDE"/>
    <w:rsid w:val="00884056"/>
    <w:rsid w:val="00887441"/>
    <w:rsid w:val="00887A41"/>
    <w:rsid w:val="008948FF"/>
    <w:rsid w:val="00895922"/>
    <w:rsid w:val="008A0528"/>
    <w:rsid w:val="008A0B9F"/>
    <w:rsid w:val="008A10C0"/>
    <w:rsid w:val="008A11EB"/>
    <w:rsid w:val="008A2361"/>
    <w:rsid w:val="008A426E"/>
    <w:rsid w:val="008A447B"/>
    <w:rsid w:val="008A5AD6"/>
    <w:rsid w:val="008A5C34"/>
    <w:rsid w:val="008B3449"/>
    <w:rsid w:val="008B35DB"/>
    <w:rsid w:val="008C6D03"/>
    <w:rsid w:val="008D22EB"/>
    <w:rsid w:val="008D2B42"/>
    <w:rsid w:val="008E07FD"/>
    <w:rsid w:val="008E3488"/>
    <w:rsid w:val="008E40A0"/>
    <w:rsid w:val="008E6BDE"/>
    <w:rsid w:val="008E797E"/>
    <w:rsid w:val="008F4B5F"/>
    <w:rsid w:val="008F68B1"/>
    <w:rsid w:val="008F796B"/>
    <w:rsid w:val="0090051A"/>
    <w:rsid w:val="0090540A"/>
    <w:rsid w:val="00915A6F"/>
    <w:rsid w:val="0091642B"/>
    <w:rsid w:val="00917005"/>
    <w:rsid w:val="00917B2D"/>
    <w:rsid w:val="00921488"/>
    <w:rsid w:val="00930622"/>
    <w:rsid w:val="009345F2"/>
    <w:rsid w:val="00937F64"/>
    <w:rsid w:val="00941152"/>
    <w:rsid w:val="009450CE"/>
    <w:rsid w:val="00947175"/>
    <w:rsid w:val="00950447"/>
    <w:rsid w:val="00955633"/>
    <w:rsid w:val="00956BAA"/>
    <w:rsid w:val="00960D42"/>
    <w:rsid w:val="00961126"/>
    <w:rsid w:val="009673AE"/>
    <w:rsid w:val="00971A71"/>
    <w:rsid w:val="00971C9C"/>
    <w:rsid w:val="00973FBD"/>
    <w:rsid w:val="00975020"/>
    <w:rsid w:val="00977882"/>
    <w:rsid w:val="0098100A"/>
    <w:rsid w:val="009842B4"/>
    <w:rsid w:val="00990B40"/>
    <w:rsid w:val="0099167A"/>
    <w:rsid w:val="009947F2"/>
    <w:rsid w:val="009A501A"/>
    <w:rsid w:val="009B1CA2"/>
    <w:rsid w:val="009B20F2"/>
    <w:rsid w:val="009B41D7"/>
    <w:rsid w:val="009C3703"/>
    <w:rsid w:val="009C40A7"/>
    <w:rsid w:val="009D18B6"/>
    <w:rsid w:val="009D36D4"/>
    <w:rsid w:val="009D4213"/>
    <w:rsid w:val="009D6C7E"/>
    <w:rsid w:val="009E05FE"/>
    <w:rsid w:val="009E4C10"/>
    <w:rsid w:val="009E7889"/>
    <w:rsid w:val="009F68F2"/>
    <w:rsid w:val="009F7FFA"/>
    <w:rsid w:val="00A05F98"/>
    <w:rsid w:val="00A06E3E"/>
    <w:rsid w:val="00A07E40"/>
    <w:rsid w:val="00A11510"/>
    <w:rsid w:val="00A14187"/>
    <w:rsid w:val="00A26711"/>
    <w:rsid w:val="00A33A39"/>
    <w:rsid w:val="00A33B4B"/>
    <w:rsid w:val="00A341DD"/>
    <w:rsid w:val="00A34968"/>
    <w:rsid w:val="00A37560"/>
    <w:rsid w:val="00A37D8B"/>
    <w:rsid w:val="00A45B1B"/>
    <w:rsid w:val="00A45F40"/>
    <w:rsid w:val="00A4607A"/>
    <w:rsid w:val="00A46609"/>
    <w:rsid w:val="00A47EA6"/>
    <w:rsid w:val="00A51D26"/>
    <w:rsid w:val="00A55EE4"/>
    <w:rsid w:val="00A56396"/>
    <w:rsid w:val="00A6239D"/>
    <w:rsid w:val="00A67EC9"/>
    <w:rsid w:val="00A723E6"/>
    <w:rsid w:val="00A76C79"/>
    <w:rsid w:val="00A77712"/>
    <w:rsid w:val="00A8013A"/>
    <w:rsid w:val="00A809FC"/>
    <w:rsid w:val="00A8346A"/>
    <w:rsid w:val="00A85E4C"/>
    <w:rsid w:val="00A9173B"/>
    <w:rsid w:val="00A91AD5"/>
    <w:rsid w:val="00A92590"/>
    <w:rsid w:val="00A9512D"/>
    <w:rsid w:val="00AA7523"/>
    <w:rsid w:val="00AB174D"/>
    <w:rsid w:val="00AB6B84"/>
    <w:rsid w:val="00AC14BA"/>
    <w:rsid w:val="00AC2CE1"/>
    <w:rsid w:val="00AC554C"/>
    <w:rsid w:val="00AC5974"/>
    <w:rsid w:val="00AD0A40"/>
    <w:rsid w:val="00AD434E"/>
    <w:rsid w:val="00AD43CC"/>
    <w:rsid w:val="00AD44D3"/>
    <w:rsid w:val="00AD479F"/>
    <w:rsid w:val="00AD6A29"/>
    <w:rsid w:val="00AD6A31"/>
    <w:rsid w:val="00AE5BE9"/>
    <w:rsid w:val="00AE5DDB"/>
    <w:rsid w:val="00AF1A33"/>
    <w:rsid w:val="00AF1B94"/>
    <w:rsid w:val="00AF44DE"/>
    <w:rsid w:val="00AF5CC3"/>
    <w:rsid w:val="00B02CA5"/>
    <w:rsid w:val="00B03C5B"/>
    <w:rsid w:val="00B056A6"/>
    <w:rsid w:val="00B11CA9"/>
    <w:rsid w:val="00B11E84"/>
    <w:rsid w:val="00B133CE"/>
    <w:rsid w:val="00B145D5"/>
    <w:rsid w:val="00B17A7E"/>
    <w:rsid w:val="00B21180"/>
    <w:rsid w:val="00B24A37"/>
    <w:rsid w:val="00B255BB"/>
    <w:rsid w:val="00B3129C"/>
    <w:rsid w:val="00B322C5"/>
    <w:rsid w:val="00B326BD"/>
    <w:rsid w:val="00B335B2"/>
    <w:rsid w:val="00B35396"/>
    <w:rsid w:val="00B3582B"/>
    <w:rsid w:val="00B40C3A"/>
    <w:rsid w:val="00B43D0D"/>
    <w:rsid w:val="00B5595E"/>
    <w:rsid w:val="00B56BBA"/>
    <w:rsid w:val="00B57685"/>
    <w:rsid w:val="00B6061E"/>
    <w:rsid w:val="00B71E58"/>
    <w:rsid w:val="00B77AFD"/>
    <w:rsid w:val="00B85432"/>
    <w:rsid w:val="00B87B9F"/>
    <w:rsid w:val="00B90872"/>
    <w:rsid w:val="00B924F3"/>
    <w:rsid w:val="00B9739A"/>
    <w:rsid w:val="00BA0B76"/>
    <w:rsid w:val="00BA30C1"/>
    <w:rsid w:val="00BA3D41"/>
    <w:rsid w:val="00BB36FD"/>
    <w:rsid w:val="00BB6E35"/>
    <w:rsid w:val="00BC1962"/>
    <w:rsid w:val="00BC2C0C"/>
    <w:rsid w:val="00BC4D8C"/>
    <w:rsid w:val="00BC6758"/>
    <w:rsid w:val="00BD4CE4"/>
    <w:rsid w:val="00BE1D54"/>
    <w:rsid w:val="00BE427F"/>
    <w:rsid w:val="00BE5F51"/>
    <w:rsid w:val="00BE702F"/>
    <w:rsid w:val="00BF1EF8"/>
    <w:rsid w:val="00BF68A7"/>
    <w:rsid w:val="00C010D5"/>
    <w:rsid w:val="00C064DD"/>
    <w:rsid w:val="00C15F3B"/>
    <w:rsid w:val="00C20A82"/>
    <w:rsid w:val="00C236E6"/>
    <w:rsid w:val="00C26B0D"/>
    <w:rsid w:val="00C274AB"/>
    <w:rsid w:val="00C30FA8"/>
    <w:rsid w:val="00C343FA"/>
    <w:rsid w:val="00C3678F"/>
    <w:rsid w:val="00C379A5"/>
    <w:rsid w:val="00C41C9B"/>
    <w:rsid w:val="00C42A44"/>
    <w:rsid w:val="00C47909"/>
    <w:rsid w:val="00C50047"/>
    <w:rsid w:val="00C54A96"/>
    <w:rsid w:val="00C551CA"/>
    <w:rsid w:val="00C634A4"/>
    <w:rsid w:val="00C65485"/>
    <w:rsid w:val="00C70917"/>
    <w:rsid w:val="00C71D82"/>
    <w:rsid w:val="00C75D21"/>
    <w:rsid w:val="00C7769A"/>
    <w:rsid w:val="00C7797A"/>
    <w:rsid w:val="00C8075D"/>
    <w:rsid w:val="00C80F84"/>
    <w:rsid w:val="00C82FB0"/>
    <w:rsid w:val="00C84BA6"/>
    <w:rsid w:val="00C909C0"/>
    <w:rsid w:val="00C941C4"/>
    <w:rsid w:val="00C95DE3"/>
    <w:rsid w:val="00C97A98"/>
    <w:rsid w:val="00CA0A6E"/>
    <w:rsid w:val="00CB07C4"/>
    <w:rsid w:val="00CB2493"/>
    <w:rsid w:val="00CC1DCB"/>
    <w:rsid w:val="00CC3E27"/>
    <w:rsid w:val="00CC4AE4"/>
    <w:rsid w:val="00CD2C2C"/>
    <w:rsid w:val="00CD5518"/>
    <w:rsid w:val="00CE169B"/>
    <w:rsid w:val="00CE532C"/>
    <w:rsid w:val="00CE5FCC"/>
    <w:rsid w:val="00CE644B"/>
    <w:rsid w:val="00CE7225"/>
    <w:rsid w:val="00CE75E8"/>
    <w:rsid w:val="00CF0CAB"/>
    <w:rsid w:val="00CF3C91"/>
    <w:rsid w:val="00CF5DEC"/>
    <w:rsid w:val="00CF7496"/>
    <w:rsid w:val="00CF78AD"/>
    <w:rsid w:val="00D00CAC"/>
    <w:rsid w:val="00D034F1"/>
    <w:rsid w:val="00D03A36"/>
    <w:rsid w:val="00D04949"/>
    <w:rsid w:val="00D04C7D"/>
    <w:rsid w:val="00D04DF3"/>
    <w:rsid w:val="00D05E1C"/>
    <w:rsid w:val="00D12EE7"/>
    <w:rsid w:val="00D1377E"/>
    <w:rsid w:val="00D15A12"/>
    <w:rsid w:val="00D16F4F"/>
    <w:rsid w:val="00D2205C"/>
    <w:rsid w:val="00D30E1A"/>
    <w:rsid w:val="00D35DC4"/>
    <w:rsid w:val="00D36449"/>
    <w:rsid w:val="00D47F49"/>
    <w:rsid w:val="00D52455"/>
    <w:rsid w:val="00D53252"/>
    <w:rsid w:val="00D54193"/>
    <w:rsid w:val="00D555BF"/>
    <w:rsid w:val="00D565ED"/>
    <w:rsid w:val="00D57310"/>
    <w:rsid w:val="00D6088E"/>
    <w:rsid w:val="00D63C09"/>
    <w:rsid w:val="00D6472E"/>
    <w:rsid w:val="00D674C2"/>
    <w:rsid w:val="00D7245D"/>
    <w:rsid w:val="00D72B4C"/>
    <w:rsid w:val="00D74AB8"/>
    <w:rsid w:val="00D74FF1"/>
    <w:rsid w:val="00D81AE3"/>
    <w:rsid w:val="00D81BEF"/>
    <w:rsid w:val="00D824A7"/>
    <w:rsid w:val="00D82BC8"/>
    <w:rsid w:val="00D835F1"/>
    <w:rsid w:val="00D85113"/>
    <w:rsid w:val="00D85D4B"/>
    <w:rsid w:val="00D8776A"/>
    <w:rsid w:val="00D917A8"/>
    <w:rsid w:val="00D92DCD"/>
    <w:rsid w:val="00D95FC8"/>
    <w:rsid w:val="00DA4FD7"/>
    <w:rsid w:val="00DA66B0"/>
    <w:rsid w:val="00DA7782"/>
    <w:rsid w:val="00DB0208"/>
    <w:rsid w:val="00DB083E"/>
    <w:rsid w:val="00DB0DC5"/>
    <w:rsid w:val="00DB16D5"/>
    <w:rsid w:val="00DB5625"/>
    <w:rsid w:val="00DB6100"/>
    <w:rsid w:val="00DC108D"/>
    <w:rsid w:val="00DC1FD3"/>
    <w:rsid w:val="00DC3F21"/>
    <w:rsid w:val="00DC644E"/>
    <w:rsid w:val="00DD01B4"/>
    <w:rsid w:val="00DD42AB"/>
    <w:rsid w:val="00DD59FD"/>
    <w:rsid w:val="00DD653E"/>
    <w:rsid w:val="00DE1107"/>
    <w:rsid w:val="00DE2B1E"/>
    <w:rsid w:val="00DE6974"/>
    <w:rsid w:val="00DF1486"/>
    <w:rsid w:val="00DF1B83"/>
    <w:rsid w:val="00DF41E4"/>
    <w:rsid w:val="00DF56B9"/>
    <w:rsid w:val="00DF6F92"/>
    <w:rsid w:val="00E014E8"/>
    <w:rsid w:val="00E0180B"/>
    <w:rsid w:val="00E1273F"/>
    <w:rsid w:val="00E128D8"/>
    <w:rsid w:val="00E17306"/>
    <w:rsid w:val="00E1753E"/>
    <w:rsid w:val="00E17854"/>
    <w:rsid w:val="00E216F0"/>
    <w:rsid w:val="00E2290A"/>
    <w:rsid w:val="00E23391"/>
    <w:rsid w:val="00E243D3"/>
    <w:rsid w:val="00E24B96"/>
    <w:rsid w:val="00E2561F"/>
    <w:rsid w:val="00E26EF3"/>
    <w:rsid w:val="00E33186"/>
    <w:rsid w:val="00E33307"/>
    <w:rsid w:val="00E338C1"/>
    <w:rsid w:val="00E34B6D"/>
    <w:rsid w:val="00E357BB"/>
    <w:rsid w:val="00E37A4B"/>
    <w:rsid w:val="00E45480"/>
    <w:rsid w:val="00E51154"/>
    <w:rsid w:val="00E5222A"/>
    <w:rsid w:val="00E529A4"/>
    <w:rsid w:val="00E53E77"/>
    <w:rsid w:val="00E568DB"/>
    <w:rsid w:val="00E64ADA"/>
    <w:rsid w:val="00E762E2"/>
    <w:rsid w:val="00E80F0A"/>
    <w:rsid w:val="00E81D44"/>
    <w:rsid w:val="00E83179"/>
    <w:rsid w:val="00E86CBC"/>
    <w:rsid w:val="00E87A0E"/>
    <w:rsid w:val="00E949DE"/>
    <w:rsid w:val="00E9532E"/>
    <w:rsid w:val="00E95C40"/>
    <w:rsid w:val="00E96714"/>
    <w:rsid w:val="00E96CD6"/>
    <w:rsid w:val="00EA008F"/>
    <w:rsid w:val="00EA01AB"/>
    <w:rsid w:val="00EA0413"/>
    <w:rsid w:val="00EA29A3"/>
    <w:rsid w:val="00EA2FAF"/>
    <w:rsid w:val="00EA306A"/>
    <w:rsid w:val="00EA339B"/>
    <w:rsid w:val="00EA400D"/>
    <w:rsid w:val="00EA5D4F"/>
    <w:rsid w:val="00EA74C2"/>
    <w:rsid w:val="00EB539E"/>
    <w:rsid w:val="00EB7221"/>
    <w:rsid w:val="00EC1421"/>
    <w:rsid w:val="00ED069A"/>
    <w:rsid w:val="00ED097E"/>
    <w:rsid w:val="00ED1E61"/>
    <w:rsid w:val="00ED5883"/>
    <w:rsid w:val="00EE2A4B"/>
    <w:rsid w:val="00EE57F5"/>
    <w:rsid w:val="00EF23DE"/>
    <w:rsid w:val="00EF76C0"/>
    <w:rsid w:val="00F00C3E"/>
    <w:rsid w:val="00F01F35"/>
    <w:rsid w:val="00F03E1E"/>
    <w:rsid w:val="00F05233"/>
    <w:rsid w:val="00F055CF"/>
    <w:rsid w:val="00F11508"/>
    <w:rsid w:val="00F1273F"/>
    <w:rsid w:val="00F139B8"/>
    <w:rsid w:val="00F229B7"/>
    <w:rsid w:val="00F42313"/>
    <w:rsid w:val="00F43C35"/>
    <w:rsid w:val="00F4682C"/>
    <w:rsid w:val="00F47B73"/>
    <w:rsid w:val="00F5579A"/>
    <w:rsid w:val="00F569B0"/>
    <w:rsid w:val="00F56C48"/>
    <w:rsid w:val="00F61EB0"/>
    <w:rsid w:val="00F7412D"/>
    <w:rsid w:val="00F8014D"/>
    <w:rsid w:val="00F8348E"/>
    <w:rsid w:val="00F866E0"/>
    <w:rsid w:val="00F90A7B"/>
    <w:rsid w:val="00F9105C"/>
    <w:rsid w:val="00F91340"/>
    <w:rsid w:val="00F92B87"/>
    <w:rsid w:val="00F96C58"/>
    <w:rsid w:val="00F96CC9"/>
    <w:rsid w:val="00FA02B4"/>
    <w:rsid w:val="00FA0A15"/>
    <w:rsid w:val="00FA4886"/>
    <w:rsid w:val="00FA5BDA"/>
    <w:rsid w:val="00FA792C"/>
    <w:rsid w:val="00FB26C1"/>
    <w:rsid w:val="00FB4652"/>
    <w:rsid w:val="00FB5D29"/>
    <w:rsid w:val="00FB77B3"/>
    <w:rsid w:val="00FC117C"/>
    <w:rsid w:val="00FC34E4"/>
    <w:rsid w:val="00FC377F"/>
    <w:rsid w:val="00FC4367"/>
    <w:rsid w:val="00FD1EA7"/>
    <w:rsid w:val="00FD5BB6"/>
    <w:rsid w:val="00FD5E60"/>
    <w:rsid w:val="00FE197B"/>
    <w:rsid w:val="00FE1DB5"/>
    <w:rsid w:val="00FE2B3E"/>
    <w:rsid w:val="00FE5375"/>
    <w:rsid w:val="00FE760B"/>
    <w:rsid w:val="00FF0678"/>
    <w:rsid w:val="00FF075B"/>
    <w:rsid w:val="00FF0F23"/>
    <w:rsid w:val="00FF46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3D4562"/>
  <w15:docId w15:val="{12A4D022-72AB-4EF1-A7BE-01A92683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51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6">
    <w:name w:val="xl36"/>
    <w:basedOn w:val="a"/>
    <w:rsid w:val="00A11510"/>
    <w:pPr>
      <w:widowControl/>
      <w:spacing w:before="100" w:after="100"/>
      <w:jc w:val="center"/>
      <w:textAlignment w:val="center"/>
    </w:pPr>
    <w:rPr>
      <w:kern w:val="0"/>
      <w:sz w:val="20"/>
    </w:rPr>
  </w:style>
  <w:style w:type="paragraph" w:styleId="a3">
    <w:name w:val="header"/>
    <w:basedOn w:val="a"/>
    <w:rsid w:val="003B279B"/>
    <w:pPr>
      <w:tabs>
        <w:tab w:val="center" w:pos="4153"/>
        <w:tab w:val="right" w:pos="8306"/>
      </w:tabs>
      <w:snapToGrid w:val="0"/>
    </w:pPr>
    <w:rPr>
      <w:sz w:val="20"/>
    </w:rPr>
  </w:style>
  <w:style w:type="paragraph" w:styleId="a4">
    <w:name w:val="footer"/>
    <w:basedOn w:val="a"/>
    <w:rsid w:val="003B279B"/>
    <w:pPr>
      <w:tabs>
        <w:tab w:val="center" w:pos="4153"/>
        <w:tab w:val="right" w:pos="8306"/>
      </w:tabs>
      <w:snapToGrid w:val="0"/>
    </w:pPr>
    <w:rPr>
      <w:sz w:val="20"/>
    </w:rPr>
  </w:style>
  <w:style w:type="character" w:styleId="a5">
    <w:name w:val="page number"/>
    <w:basedOn w:val="a0"/>
    <w:rsid w:val="003748F2"/>
  </w:style>
  <w:style w:type="paragraph" w:styleId="a6">
    <w:name w:val="Balloon Text"/>
    <w:basedOn w:val="a"/>
    <w:semiHidden/>
    <w:rsid w:val="00D63C09"/>
    <w:rPr>
      <w:rFonts w:ascii="Arial" w:hAnsi="Arial"/>
      <w:sz w:val="18"/>
      <w:szCs w:val="18"/>
    </w:rPr>
  </w:style>
  <w:style w:type="paragraph" w:customStyle="1" w:styleId="a7">
    <w:name w:val="字元"/>
    <w:basedOn w:val="a"/>
    <w:rsid w:val="00D81AE3"/>
    <w:pPr>
      <w:widowControl/>
      <w:spacing w:after="160" w:line="240" w:lineRule="exact"/>
    </w:pPr>
    <w:rPr>
      <w:rFonts w:ascii="Tahoma" w:hAnsi="Tahoma"/>
      <w:kern w:val="0"/>
      <w:sz w:val="20"/>
      <w:lang w:eastAsia="en-US"/>
    </w:rPr>
  </w:style>
  <w:style w:type="paragraph" w:customStyle="1" w:styleId="1">
    <w:name w:val="1."/>
    <w:basedOn w:val="a"/>
    <w:link w:val="10"/>
    <w:autoRedefine/>
    <w:rsid w:val="00D81AE3"/>
    <w:pPr>
      <w:kinsoku w:val="0"/>
      <w:overflowPunct w:val="0"/>
      <w:spacing w:line="340" w:lineRule="exact"/>
      <w:ind w:leftChars="19" w:left="100" w:hangingChars="100" w:hanging="100"/>
      <w:jc w:val="both"/>
      <w:textAlignment w:val="center"/>
    </w:pPr>
    <w:rPr>
      <w:rFonts w:ascii="華康楷書體W5外字集" w:eastAsia="標楷體" w:hAnsi="華康楷書體W5外字集" w:cs="華康楷書體W5外字集"/>
      <w:sz w:val="22"/>
      <w:szCs w:val="22"/>
    </w:rPr>
  </w:style>
  <w:style w:type="character" w:customStyle="1" w:styleId="10">
    <w:name w:val="1. 字元"/>
    <w:link w:val="1"/>
    <w:rsid w:val="00D81AE3"/>
    <w:rPr>
      <w:rFonts w:ascii="華康楷書體W5外字集" w:eastAsia="標楷體" w:hAnsi="華康楷書體W5外字集" w:cs="華康楷書體W5外字集"/>
      <w:kern w:val="2"/>
      <w:sz w:val="22"/>
      <w:szCs w:val="22"/>
      <w:lang w:val="en-US" w:eastAsia="zh-TW" w:bidi="ar-SA"/>
    </w:rPr>
  </w:style>
  <w:style w:type="paragraph" w:customStyle="1" w:styleId="a8">
    <w:name w:val="(一)"/>
    <w:basedOn w:val="a"/>
    <w:rsid w:val="002D534A"/>
    <w:pPr>
      <w:spacing w:line="340" w:lineRule="exact"/>
      <w:ind w:left="100" w:hangingChars="100" w:hanging="100"/>
      <w:jc w:val="both"/>
    </w:pPr>
    <w:rPr>
      <w:rFonts w:ascii="標楷體" w:eastAsia="標楷體" w:hAnsi="標楷體"/>
      <w:sz w:val="22"/>
      <w:szCs w:val="22"/>
    </w:rPr>
  </w:style>
  <w:style w:type="paragraph" w:customStyle="1" w:styleId="a9">
    <w:name w:val="字元 字元 字元 字元 字元 字元 字元 字元"/>
    <w:basedOn w:val="a"/>
    <w:rsid w:val="00A14187"/>
    <w:pPr>
      <w:widowControl/>
      <w:spacing w:after="160" w:line="240" w:lineRule="exact"/>
    </w:pPr>
    <w:rPr>
      <w:rFonts w:ascii="Tahoma" w:hAnsi="Tahoma"/>
      <w:kern w:val="0"/>
      <w:sz w:val="20"/>
      <w:lang w:eastAsia="en-US"/>
    </w:rPr>
  </w:style>
  <w:style w:type="paragraph" w:customStyle="1" w:styleId="aa">
    <w:name w:val="字元 字元 字元 字元 字元"/>
    <w:basedOn w:val="a"/>
    <w:rsid w:val="0047301E"/>
    <w:pPr>
      <w:widowControl/>
      <w:spacing w:after="160" w:line="240" w:lineRule="exact"/>
    </w:pPr>
    <w:rPr>
      <w:rFonts w:ascii="Tahoma" w:hAnsi="Tahoma"/>
      <w:kern w:val="0"/>
      <w:sz w:val="20"/>
      <w:lang w:eastAsia="en-US"/>
    </w:rPr>
  </w:style>
  <w:style w:type="paragraph" w:styleId="11">
    <w:name w:val="toc 1"/>
    <w:basedOn w:val="a"/>
    <w:next w:val="a"/>
    <w:semiHidden/>
    <w:rsid w:val="00C54A96"/>
    <w:pPr>
      <w:tabs>
        <w:tab w:val="right" w:leader="dot" w:pos="11726"/>
      </w:tabs>
      <w:spacing w:line="480" w:lineRule="exact"/>
      <w:ind w:left="558" w:hangingChars="215" w:hanging="558"/>
      <w:jc w:val="both"/>
    </w:pPr>
    <w:rPr>
      <w:rFonts w:eastAsia="標楷體"/>
      <w:snapToGrid w:val="0"/>
      <w:spacing w:val="-10"/>
      <w:sz w:val="22"/>
      <w:szCs w:val="22"/>
    </w:rPr>
  </w:style>
  <w:style w:type="paragraph" w:customStyle="1" w:styleId="12">
    <w:name w:val="(1)"/>
    <w:basedOn w:val="ab"/>
    <w:autoRedefine/>
    <w:rsid w:val="001F2369"/>
    <w:pPr>
      <w:spacing w:line="340" w:lineRule="exact"/>
      <w:ind w:leftChars="200" w:left="660" w:hangingChars="100" w:hanging="220"/>
      <w:jc w:val="both"/>
    </w:pPr>
    <w:rPr>
      <w:rFonts w:ascii="標楷體" w:eastAsia="標楷體" w:hAnsi="標楷體" w:cs="華康楷書體W5外字集"/>
      <w:sz w:val="22"/>
      <w:szCs w:val="22"/>
    </w:rPr>
  </w:style>
  <w:style w:type="paragraph" w:styleId="ab">
    <w:name w:val="Plain Text"/>
    <w:basedOn w:val="a"/>
    <w:rsid w:val="001F2369"/>
    <w:rPr>
      <w:rFonts w:ascii="細明體" w:eastAsia="細明體" w:hAnsi="Courier New" w:cs="Courier New"/>
      <w:szCs w:val="24"/>
    </w:rPr>
  </w:style>
  <w:style w:type="table" w:styleId="ac">
    <w:name w:val="Table Grid"/>
    <w:basedOn w:val="a1"/>
    <w:rsid w:val="003B38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字元 字元 字元"/>
    <w:basedOn w:val="a"/>
    <w:rsid w:val="00BE702F"/>
    <w:pPr>
      <w:widowControl/>
      <w:spacing w:after="160" w:line="240" w:lineRule="exact"/>
    </w:pPr>
    <w:rPr>
      <w:rFonts w:ascii="Tahoma" w:hAnsi="Tahoma"/>
      <w:kern w:val="0"/>
      <w:sz w:val="20"/>
      <w:lang w:eastAsia="en-US"/>
    </w:rPr>
  </w:style>
  <w:style w:type="paragraph" w:customStyle="1" w:styleId="13">
    <w:name w:val="字元 字元 字元1"/>
    <w:basedOn w:val="a"/>
    <w:rsid w:val="00533D75"/>
    <w:pPr>
      <w:widowControl/>
      <w:snapToGrid w:val="0"/>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33AA3-38B8-47D7-A506-D166F165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1130</Words>
  <Characters>6447</Characters>
  <Application>Microsoft Office Word</Application>
  <DocSecurity>0</DocSecurity>
  <Lines>53</Lines>
  <Paragraphs>15</Paragraphs>
  <ScaleCrop>false</ScaleCrop>
  <Company>ksi</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 關 名 稱）</dc:title>
  <dc:subject/>
  <dc:creator>mjwu</dc:creator>
  <cp:keywords/>
  <cp:lastModifiedBy>下一站 Chang</cp:lastModifiedBy>
  <cp:revision>2</cp:revision>
  <cp:lastPrinted>2021-01-26T18:22:00Z</cp:lastPrinted>
  <dcterms:created xsi:type="dcterms:W3CDTF">2021-06-29T18:26:00Z</dcterms:created>
  <dcterms:modified xsi:type="dcterms:W3CDTF">2021-06-29T18:26:00Z</dcterms:modified>
</cp:coreProperties>
</file>